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385"/>
        <w:tblW w:w="11460" w:type="dxa"/>
        <w:tblLayout w:type="fixed"/>
        <w:tblLook w:val="04A0" w:firstRow="1" w:lastRow="0" w:firstColumn="1" w:lastColumn="0" w:noHBand="0" w:noVBand="1"/>
      </w:tblPr>
      <w:tblGrid>
        <w:gridCol w:w="5648"/>
        <w:gridCol w:w="1266"/>
        <w:gridCol w:w="4546"/>
      </w:tblGrid>
      <w:tr w:rsidR="008D3A25" w:rsidTr="008D3A25">
        <w:trPr>
          <w:trHeight w:val="2696"/>
        </w:trPr>
        <w:tc>
          <w:tcPr>
            <w:tcW w:w="5646" w:type="dxa"/>
          </w:tcPr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ОРТОСТАН</w:t>
            </w:r>
            <w:r>
              <w:rPr>
                <w:b/>
                <w:bCs/>
                <w:lang w:val="tt-RU"/>
              </w:rPr>
              <w:t xml:space="preserve"> 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b/>
                <w:bCs/>
              </w:rPr>
              <w:t>Ы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 xml:space="preserve">РЛЕБАШ РАЙОНЫ </w:t>
            </w:r>
            <w:r>
              <w:rPr>
                <w:b/>
                <w:bCs/>
                <w:lang w:val="tt-RU"/>
              </w:rPr>
              <w:t>МУН</w:t>
            </w:r>
            <w:r>
              <w:rPr>
                <w:b/>
                <w:bCs/>
              </w:rPr>
              <w:t>ИЦИПАЛЬ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РАЙОНЫНЫҢ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ХӘЛЕКӘЙ  АУЫЛ</w:t>
            </w:r>
            <w:proofErr w:type="gramEnd"/>
            <w:r>
              <w:rPr>
                <w:b/>
                <w:bCs/>
              </w:rPr>
              <w:t xml:space="preserve">  СОВЕТЫ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b/>
                <w:bCs/>
              </w:rPr>
              <w:t>Е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ХАКИМЯТЕ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453187, </w:t>
            </w:r>
            <w:proofErr w:type="spellStart"/>
            <w:r>
              <w:rPr>
                <w:bCs/>
              </w:rPr>
              <w:t>Хәлекәй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Үзәк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урамы</w:t>
            </w:r>
            <w:proofErr w:type="spellEnd"/>
            <w:proofErr w:type="gramEnd"/>
            <w:r>
              <w:rPr>
                <w:bCs/>
              </w:rPr>
              <w:t>, 4,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2-42-40, факс (34739) 2-46-42,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 </w:t>
            </w:r>
            <w:proofErr w:type="spellStart"/>
            <w:r>
              <w:rPr>
                <w:bCs/>
                <w:lang w:val="en-US"/>
              </w:rPr>
              <w:t>admxalikeevo@rambler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266" w:type="dxa"/>
          </w:tcPr>
          <w:p w:rsidR="008D3A25" w:rsidRDefault="008D3A25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3A25" w:rsidRDefault="008D3A25">
            <w:pPr>
              <w:spacing w:line="276" w:lineRule="auto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СЕЛЬСКОГО ПОСЕЛЕНИЯ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ХАЛИКЕЕВСКИЙ СЕЛЬСОВЕТ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8D3A25" w:rsidRDefault="008D3A25">
            <w:pPr>
              <w:tabs>
                <w:tab w:val="left" w:pos="370"/>
                <w:tab w:val="center" w:pos="2160"/>
              </w:tabs>
              <w:spacing w:after="120" w:line="276" w:lineRule="auto"/>
              <w:rPr>
                <w:bCs/>
                <w:lang w:bidi="fa-IR"/>
              </w:rPr>
            </w:pPr>
            <w:proofErr w:type="gramStart"/>
            <w:r>
              <w:rPr>
                <w:bCs/>
                <w:lang w:bidi="fa-IR"/>
              </w:rPr>
              <w:t>453187,с.</w:t>
            </w:r>
            <w:proofErr w:type="gramEnd"/>
            <w:r>
              <w:rPr>
                <w:bCs/>
                <w:lang w:bidi="fa-IR"/>
              </w:rPr>
              <w:t xml:space="preserve"> </w:t>
            </w:r>
            <w:proofErr w:type="spellStart"/>
            <w:r>
              <w:rPr>
                <w:bCs/>
                <w:lang w:bidi="fa-IR"/>
              </w:rPr>
              <w:t>Халикеево,ул</w:t>
            </w:r>
            <w:proofErr w:type="spellEnd"/>
            <w:r>
              <w:rPr>
                <w:bCs/>
                <w:lang w:bidi="fa-IR"/>
              </w:rPr>
              <w:t>. Центральная,4,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2-42-40, факс(34739) 2-42-42,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8D3A25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admxalikeevo</w:t>
            </w:r>
            <w:proofErr w:type="spellEnd"/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rambler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8D3A25" w:rsidRDefault="008D3A25" w:rsidP="008D3A25">
      <w:pPr>
        <w:spacing w:line="360" w:lineRule="auto"/>
        <w:ind w:firstLine="720"/>
        <w:jc w:val="center"/>
        <w:rPr>
          <w:b/>
          <w:sz w:val="28"/>
          <w:szCs w:val="20"/>
          <w:lang w:val="be-BY" w:eastAsia="en-US"/>
        </w:rPr>
      </w:pPr>
      <w:r>
        <w:rPr>
          <w:b/>
          <w:sz w:val="28"/>
          <w:szCs w:val="20"/>
          <w:lang w:val="be-BY" w:eastAsia="en-US"/>
        </w:rPr>
        <w:t xml:space="preserve">ҠАРАР </w:t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  <w:t>РЕШЕНИЕ</w:t>
      </w:r>
    </w:p>
    <w:p w:rsidR="008D3A25" w:rsidRDefault="008D3A25" w:rsidP="008D3A25">
      <w:pPr>
        <w:spacing w:after="160" w:line="254" w:lineRule="auto"/>
        <w:jc w:val="both"/>
        <w:rPr>
          <w:rFonts w:eastAsia="Arial"/>
          <w:b/>
          <w:bCs/>
          <w:sz w:val="28"/>
          <w:szCs w:val="28"/>
          <w:lang w:eastAsia="en-US"/>
        </w:rPr>
      </w:pPr>
      <w:r>
        <w:rPr>
          <w:rFonts w:eastAsia="Arial"/>
          <w:b/>
          <w:bCs/>
          <w:sz w:val="28"/>
          <w:szCs w:val="28"/>
          <w:lang w:eastAsia="en-US"/>
        </w:rPr>
        <w:t>10    апрель   2020 года                   № 26-4                        10 апреля 2020 года</w:t>
      </w:r>
    </w:p>
    <w:p w:rsidR="008D3A25" w:rsidRDefault="008D3A25" w:rsidP="008D3A25">
      <w:pPr>
        <w:tabs>
          <w:tab w:val="left" w:pos="6274"/>
          <w:tab w:val="right" w:pos="10539"/>
        </w:tabs>
        <w:autoSpaceDE w:val="0"/>
        <w:autoSpaceDN w:val="0"/>
        <w:adjustRightInd w:val="0"/>
        <w:rPr>
          <w:sz w:val="28"/>
          <w:szCs w:val="28"/>
        </w:rPr>
      </w:pPr>
    </w:p>
    <w:p w:rsidR="008D3A25" w:rsidRDefault="008D3A25" w:rsidP="008D3A25">
      <w:pPr>
        <w:pStyle w:val="a3"/>
        <w:spacing w:before="0" w:after="0" w:line="204" w:lineRule="atLeast"/>
        <w:ind w:firstLine="119"/>
        <w:jc w:val="center"/>
        <w:rPr>
          <w:rFonts w:ascii="Times New Roman" w:hAnsi="Times New Roman" w:cs="Times New Roman"/>
          <w:b/>
          <w:bCs/>
          <w:color w:val="1E1E1E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О проекте </w:t>
      </w:r>
      <w:proofErr w:type="gramStart"/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решения  Совета</w:t>
      </w:r>
      <w:proofErr w:type="gramEnd"/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«Об исполнении бюджета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  <w:lang w:val="tt-RU"/>
        </w:rPr>
        <w:t>Халикеевский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 район Республики Башкортостан за 2019 год»</w:t>
      </w:r>
    </w:p>
    <w:p w:rsidR="008D3A25" w:rsidRDefault="008D3A25" w:rsidP="008D3A25">
      <w:pPr>
        <w:pStyle w:val="a3"/>
        <w:spacing w:before="0" w:after="0" w:line="204" w:lineRule="atLeast"/>
        <w:ind w:firstLine="119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8D3A25" w:rsidRDefault="008D3A25" w:rsidP="008D3A25">
      <w:pPr>
        <w:pStyle w:val="a3"/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Обсудив представленный проект решения Совета «Об исполнении бюджета сельского поселения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Халикеевский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район Республики Башкортостан за 2019 год», ревизионная комиссия решила:</w:t>
      </w:r>
    </w:p>
    <w:p w:rsidR="008D3A25" w:rsidRDefault="008D3A25" w:rsidP="008D3A25">
      <w:pPr>
        <w:pStyle w:val="a3"/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1. Предложить Совету сельского поселения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Халикеевский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представленный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Янгурчинский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Республики Башкортостан за 2019 год принять за основу,</w:t>
      </w:r>
    </w:p>
    <w:p w:rsidR="008D3A25" w:rsidRDefault="008D3A25" w:rsidP="008D3A25">
      <w:pPr>
        <w:pStyle w:val="a3"/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2. Утвердить отчет об исполнении бюджета сельского поселения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Халикеевский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район Республики Башкортостан (далее – бюджет сельского поселения) за 2019 год по доходам в сумме </w:t>
      </w:r>
      <w:r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  <w:lang w:val="tt-RU"/>
        </w:rPr>
        <w:t xml:space="preserve"> 959974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рубля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28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ек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, по расходам в сумме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 xml:space="preserve">3901442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рубл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я 73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копее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й</w:t>
      </w:r>
      <w:r>
        <w:rPr>
          <w:rFonts w:ascii="Times New Roman" w:hAnsi="Times New Roman" w:cs="Times New Roman"/>
          <w:color w:val="1E1E1E"/>
          <w:sz w:val="28"/>
          <w:szCs w:val="28"/>
        </w:rPr>
        <w:t>к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и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с превышением расходов над доходами (дефицит бюджета сельского поселения) в сумме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58531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 xml:space="preserve">рубля 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35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копеек. </w:t>
      </w:r>
    </w:p>
    <w:p w:rsidR="008D3A25" w:rsidRDefault="008D3A25" w:rsidP="008D3A25">
      <w:pPr>
        <w:pStyle w:val="a3"/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3. Поручить секретарю ревизионной комиссии представить в Совет и постоянную комиссию по бюджету, налогам, вопросам муниципальной собственности Совета сельского поселения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Халикеевский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Республики Башкортостан отчет об исполнении бюджета сельского поселения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>Халикеевский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 район Республики Башкортостан за 2019 год и настоящее решение ревизионной комиссии после подписания.</w:t>
      </w:r>
    </w:p>
    <w:p w:rsidR="008D3A25" w:rsidRDefault="008D3A25" w:rsidP="008D3A25">
      <w:pPr>
        <w:pStyle w:val="a3"/>
        <w:spacing w:line="204" w:lineRule="atLeast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D3A25" w:rsidRDefault="008D3A25" w:rsidP="008D3A25">
      <w:pPr>
        <w:keepNext/>
        <w:outlineLvl w:val="1"/>
        <w:rPr>
          <w:color w:val="1E1E1E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>
        <w:rPr>
          <w:color w:val="1E1E1E"/>
          <w:sz w:val="28"/>
          <w:szCs w:val="28"/>
          <w:lang w:val="tt-RU"/>
        </w:rPr>
        <w:t>П</w:t>
      </w:r>
      <w:proofErr w:type="spellStart"/>
      <w:r>
        <w:rPr>
          <w:color w:val="1E1E1E"/>
          <w:sz w:val="28"/>
          <w:szCs w:val="28"/>
        </w:rPr>
        <w:t>редседатель</w:t>
      </w:r>
      <w:proofErr w:type="spellEnd"/>
      <w:r>
        <w:rPr>
          <w:color w:val="1E1E1E"/>
          <w:sz w:val="28"/>
          <w:szCs w:val="28"/>
        </w:rPr>
        <w:t xml:space="preserve"> ревизионной комиссии:     </w:t>
      </w:r>
      <w:r>
        <w:rPr>
          <w:color w:val="1E1E1E"/>
          <w:sz w:val="28"/>
          <w:szCs w:val="28"/>
          <w:lang w:val="tt-RU"/>
        </w:rPr>
        <w:t xml:space="preserve">         Г</w:t>
      </w:r>
      <w:r>
        <w:rPr>
          <w:color w:val="1E1E1E"/>
          <w:sz w:val="28"/>
          <w:szCs w:val="28"/>
        </w:rPr>
        <w:t>.</w:t>
      </w:r>
      <w:proofErr w:type="spellStart"/>
      <w:r>
        <w:rPr>
          <w:color w:val="1E1E1E"/>
          <w:sz w:val="28"/>
          <w:szCs w:val="28"/>
        </w:rPr>
        <w:t>К.Галеева</w:t>
      </w:r>
      <w:proofErr w:type="spellEnd"/>
      <w:r>
        <w:rPr>
          <w:color w:val="1E1E1E"/>
          <w:sz w:val="28"/>
          <w:szCs w:val="28"/>
        </w:rPr>
        <w:t xml:space="preserve">           </w:t>
      </w:r>
    </w:p>
    <w:p w:rsidR="008D3A25" w:rsidRDefault="008D3A25" w:rsidP="008D3A25">
      <w:pPr>
        <w:tabs>
          <w:tab w:val="left" w:pos="6274"/>
          <w:tab w:val="right" w:pos="10539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2385"/>
        <w:tblW w:w="11460" w:type="dxa"/>
        <w:tblLayout w:type="fixed"/>
        <w:tblLook w:val="04A0" w:firstRow="1" w:lastRow="0" w:firstColumn="1" w:lastColumn="0" w:noHBand="0" w:noVBand="1"/>
      </w:tblPr>
      <w:tblGrid>
        <w:gridCol w:w="5648"/>
        <w:gridCol w:w="1266"/>
        <w:gridCol w:w="4546"/>
      </w:tblGrid>
      <w:tr w:rsidR="008D3A25" w:rsidTr="008D3A25">
        <w:trPr>
          <w:trHeight w:val="2696"/>
        </w:trPr>
        <w:tc>
          <w:tcPr>
            <w:tcW w:w="5646" w:type="dxa"/>
          </w:tcPr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b/>
                <w:bCs/>
                <w:lang w:val="en-US"/>
              </w:rPr>
              <w:t>K</w:t>
            </w:r>
            <w:r>
              <w:rPr>
                <w:b/>
                <w:bCs/>
              </w:rPr>
              <w:t>ОРТОСТАН</w:t>
            </w:r>
            <w:r>
              <w:rPr>
                <w:b/>
                <w:bCs/>
                <w:lang w:val="tt-RU"/>
              </w:rPr>
              <w:t xml:space="preserve"> Р</w:t>
            </w:r>
            <w:r>
              <w:rPr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b/>
                <w:bCs/>
              </w:rPr>
              <w:t>Ы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 xml:space="preserve">РЛЕБАШ РАЙОНЫ </w:t>
            </w:r>
            <w:r>
              <w:rPr>
                <w:b/>
                <w:bCs/>
                <w:lang w:val="tt-RU"/>
              </w:rPr>
              <w:t>МУН</w:t>
            </w:r>
            <w:r>
              <w:rPr>
                <w:b/>
                <w:bCs/>
              </w:rPr>
              <w:t>ИЦИПАЛЬ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РАЙОНЫНЫҢ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ХӘЛЕКӘЙ  АУЫЛ</w:t>
            </w:r>
            <w:proofErr w:type="gramEnd"/>
            <w:r>
              <w:rPr>
                <w:b/>
                <w:bCs/>
              </w:rPr>
              <w:t xml:space="preserve">  СОВЕТЫ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b/>
                <w:bCs/>
              </w:rPr>
              <w:t>Е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ХАКИМЯТЕ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453187, </w:t>
            </w:r>
            <w:proofErr w:type="spellStart"/>
            <w:r>
              <w:rPr>
                <w:bCs/>
              </w:rPr>
              <w:t>Хәлекәй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Үзәк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урамы</w:t>
            </w:r>
            <w:proofErr w:type="spellEnd"/>
            <w:proofErr w:type="gramEnd"/>
            <w:r>
              <w:rPr>
                <w:bCs/>
              </w:rPr>
              <w:t>, 4,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2-42-40, факс (34739) 2-46-42,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 </w:t>
            </w:r>
            <w:proofErr w:type="spellStart"/>
            <w:r>
              <w:rPr>
                <w:bCs/>
                <w:lang w:val="en-US"/>
              </w:rPr>
              <w:t>admxalikeevo@rambler</w:t>
            </w:r>
            <w:proofErr w:type="spellEnd"/>
            <w:r>
              <w:rPr>
                <w:bCs/>
                <w:lang w:val="en-US"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266" w:type="dxa"/>
          </w:tcPr>
          <w:p w:rsidR="008D3A25" w:rsidRDefault="008D3A25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3A25" w:rsidRDefault="008D3A25">
            <w:pPr>
              <w:spacing w:line="276" w:lineRule="auto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tt-RU"/>
              </w:rPr>
              <w:t>СЕЛЬСКОГО ПОСЕЛЕНИЯ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ХАЛИКЕЕВСКИЙ СЕЛЬСОВЕТ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8D3A25" w:rsidRDefault="008D3A25">
            <w:pPr>
              <w:tabs>
                <w:tab w:val="left" w:pos="370"/>
                <w:tab w:val="center" w:pos="2160"/>
              </w:tabs>
              <w:spacing w:after="120" w:line="276" w:lineRule="auto"/>
              <w:rPr>
                <w:bCs/>
                <w:lang w:bidi="fa-IR"/>
              </w:rPr>
            </w:pPr>
            <w:proofErr w:type="gramStart"/>
            <w:r>
              <w:rPr>
                <w:bCs/>
                <w:lang w:bidi="fa-IR"/>
              </w:rPr>
              <w:t>453187,с.</w:t>
            </w:r>
            <w:proofErr w:type="gramEnd"/>
            <w:r>
              <w:rPr>
                <w:bCs/>
                <w:lang w:bidi="fa-IR"/>
              </w:rPr>
              <w:t xml:space="preserve"> </w:t>
            </w:r>
            <w:proofErr w:type="spellStart"/>
            <w:r>
              <w:rPr>
                <w:bCs/>
                <w:lang w:bidi="fa-IR"/>
              </w:rPr>
              <w:t>Халикеево,ул</w:t>
            </w:r>
            <w:proofErr w:type="spellEnd"/>
            <w:r>
              <w:rPr>
                <w:bCs/>
                <w:lang w:bidi="fa-IR"/>
              </w:rPr>
              <w:t>. Центральная,4,</w:t>
            </w:r>
          </w:p>
          <w:p w:rsidR="008D3A25" w:rsidRDefault="008D3A2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тел. </w:t>
            </w:r>
            <w:r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2-42-40, факс(34739) 2-42-42,</w:t>
            </w:r>
          </w:p>
          <w:p w:rsidR="008D3A25" w:rsidRDefault="008D3A2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8D3A25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admxalikeevo</w:t>
            </w:r>
            <w:proofErr w:type="spellEnd"/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rambler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8D3A25" w:rsidRDefault="008D3A25" w:rsidP="008D3A25">
      <w:pPr>
        <w:spacing w:line="360" w:lineRule="auto"/>
        <w:ind w:firstLine="720"/>
        <w:jc w:val="center"/>
        <w:rPr>
          <w:b/>
          <w:sz w:val="28"/>
          <w:szCs w:val="20"/>
          <w:lang w:val="be-BY" w:eastAsia="en-US"/>
        </w:rPr>
      </w:pPr>
    </w:p>
    <w:p w:rsidR="008D3A25" w:rsidRDefault="008D3A25" w:rsidP="008D3A25">
      <w:pPr>
        <w:spacing w:line="360" w:lineRule="auto"/>
        <w:ind w:firstLine="720"/>
        <w:jc w:val="center"/>
        <w:rPr>
          <w:b/>
          <w:sz w:val="28"/>
          <w:szCs w:val="20"/>
          <w:lang w:val="be-BY" w:eastAsia="en-US"/>
        </w:rPr>
      </w:pPr>
    </w:p>
    <w:p w:rsidR="008D3A25" w:rsidRDefault="008D3A25" w:rsidP="008D3A25">
      <w:pPr>
        <w:spacing w:line="360" w:lineRule="auto"/>
        <w:ind w:firstLine="720"/>
        <w:jc w:val="center"/>
        <w:rPr>
          <w:b/>
          <w:sz w:val="28"/>
          <w:szCs w:val="20"/>
          <w:lang w:val="be-BY" w:eastAsia="en-US"/>
        </w:rPr>
      </w:pPr>
    </w:p>
    <w:p w:rsidR="008D3A25" w:rsidRDefault="008D3A25" w:rsidP="008D3A25">
      <w:pPr>
        <w:spacing w:line="360" w:lineRule="auto"/>
        <w:ind w:firstLine="720"/>
        <w:jc w:val="center"/>
        <w:rPr>
          <w:b/>
          <w:sz w:val="28"/>
          <w:szCs w:val="20"/>
          <w:lang w:val="be-BY" w:eastAsia="en-US"/>
        </w:rPr>
      </w:pPr>
    </w:p>
    <w:p w:rsidR="008D3A25" w:rsidRDefault="008D3A25" w:rsidP="008D3A25">
      <w:pPr>
        <w:spacing w:line="360" w:lineRule="auto"/>
        <w:ind w:firstLine="720"/>
        <w:jc w:val="center"/>
        <w:rPr>
          <w:b/>
          <w:sz w:val="28"/>
          <w:szCs w:val="20"/>
          <w:lang w:val="be-BY" w:eastAsia="en-US"/>
        </w:rPr>
      </w:pPr>
      <w:bookmarkStart w:id="0" w:name="_GoBack"/>
      <w:bookmarkEnd w:id="0"/>
      <w:r>
        <w:rPr>
          <w:b/>
          <w:sz w:val="28"/>
          <w:szCs w:val="20"/>
          <w:lang w:val="be-BY" w:eastAsia="en-US"/>
        </w:rPr>
        <w:t xml:space="preserve">ҠАРАР </w:t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</w:r>
      <w:r>
        <w:rPr>
          <w:b/>
          <w:sz w:val="28"/>
          <w:szCs w:val="20"/>
          <w:lang w:val="be-BY" w:eastAsia="en-US"/>
        </w:rPr>
        <w:tab/>
        <w:t>РЕШЕНИЕ</w:t>
      </w:r>
    </w:p>
    <w:p w:rsidR="008D3A25" w:rsidRDefault="008D3A25" w:rsidP="008D3A25">
      <w:pPr>
        <w:spacing w:after="160" w:line="254" w:lineRule="auto"/>
        <w:jc w:val="both"/>
        <w:rPr>
          <w:rFonts w:eastAsia="Arial"/>
          <w:b/>
          <w:bCs/>
          <w:sz w:val="28"/>
          <w:szCs w:val="28"/>
          <w:lang w:eastAsia="en-US"/>
        </w:rPr>
      </w:pPr>
      <w:r>
        <w:rPr>
          <w:rFonts w:eastAsia="Arial"/>
          <w:b/>
          <w:bCs/>
          <w:sz w:val="28"/>
          <w:szCs w:val="28"/>
          <w:lang w:eastAsia="en-US"/>
        </w:rPr>
        <w:t>10    апрель   2020 года                   № 26-5                        10 апреля 2020 года</w:t>
      </w:r>
    </w:p>
    <w:p w:rsidR="008D3A25" w:rsidRDefault="008D3A25" w:rsidP="008D3A25">
      <w:pPr>
        <w:tabs>
          <w:tab w:val="left" w:pos="6274"/>
          <w:tab w:val="right" w:pos="10539"/>
        </w:tabs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</w:p>
    <w:p w:rsidR="008D3A25" w:rsidRDefault="008D3A25" w:rsidP="008D3A25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Об утверждении отчета об исполнении бюджета сельского поселения</w:t>
      </w:r>
    </w:p>
    <w:p w:rsidR="008D3A25" w:rsidRDefault="008D3A25" w:rsidP="008D3A25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Халикеевский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сельсовет муниципального района</w:t>
      </w:r>
    </w:p>
    <w:p w:rsidR="008D3A25" w:rsidRDefault="008D3A25" w:rsidP="008D3A25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Стерлибашевский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 Республики Башкортостан за 2019 год</w:t>
      </w:r>
    </w:p>
    <w:p w:rsidR="008D3A25" w:rsidRDefault="008D3A25" w:rsidP="008D3A25">
      <w:pPr>
        <w:pStyle w:val="ConsPlusNonformat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8D3A25" w:rsidRDefault="008D3A25" w:rsidP="008D3A25">
      <w:pPr>
        <w:pStyle w:val="ConsPlusNonformat"/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района за 2019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  <w:lang w:val="tt-RU"/>
        </w:rPr>
        <w:t>3959974</w:t>
      </w:r>
      <w:r>
        <w:rPr>
          <w:rFonts w:ascii="Times New Roman" w:hAnsi="Times New Roman" w:cs="Times New Roman"/>
          <w:color w:val="1E1E1E"/>
          <w:sz w:val="28"/>
          <w:szCs w:val="28"/>
        </w:rPr>
        <w:t>,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рублей и расходам в сумме </w:t>
      </w:r>
      <w:r>
        <w:rPr>
          <w:rFonts w:ascii="Times New Roman" w:hAnsi="Times New Roman" w:cs="Times New Roman"/>
          <w:sz w:val="28"/>
          <w:szCs w:val="28"/>
          <w:lang w:val="tt-RU"/>
        </w:rPr>
        <w:t>3901442,73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рублей с превышением доходов над расходами (профицит бюджета сельского поселения) в сумме </w:t>
      </w:r>
      <w:r>
        <w:rPr>
          <w:rFonts w:ascii="Times New Roman" w:hAnsi="Times New Roman" w:cs="Times New Roman"/>
          <w:color w:val="1E1E1E"/>
          <w:sz w:val="28"/>
          <w:szCs w:val="28"/>
          <w:lang w:val="tt-RU"/>
        </w:rPr>
        <w:t xml:space="preserve">58531,55 </w:t>
      </w:r>
      <w:r>
        <w:rPr>
          <w:rFonts w:ascii="Times New Roman" w:hAnsi="Times New Roman" w:cs="Times New Roman"/>
          <w:sz w:val="28"/>
          <w:szCs w:val="28"/>
        </w:rPr>
        <w:t>рублей следующими показателями по: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доходам бюджета сельского поселения за 2019 год по кодам классификации доходов бюджетов согласно приложению 1 к  настоящему Решению;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распределению расходов бюджета сельского поселения за 2019 год по разделам, подразделам, целевым статьям и видам  расходов функциональной классификации расходов бюджетов Российской Федерации согласно приложению 2 к настоящему Решению;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распределению бюджетных ассигнований на 2019 год по целевым статьям (муниципальным программам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непрограммным направлениям деятельности) группам видов расходов классификации расходов бюджета согласно приложению 3 к настоящему Решению;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ведомственной структуре расходов бюджета сельского поселения за 2019 год согласно приложению 4 к настоящему Решению;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распределению дотаций, субвенций, субсидий, иных межбюджетных трансфертов бюджетам поселений муниципального района за 2019 год согласно приложению 5 к настоящему Решению;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) источникам финансирования дефицита бюджета сельского поселения за 2019 год по кодам классификации источников финансирования дефицитов бюджетов согласно приложению 6 к настоящему Решению.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8D3A25" w:rsidRDefault="008D3A25" w:rsidP="008D3A25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Контроль за исполнением настоящего решения возложить на постоянную комиссию Совета муниципального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бюджету,  налогам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вопросам муниципальной собственности.</w:t>
      </w:r>
    </w:p>
    <w:p w:rsidR="008D3A25" w:rsidRDefault="008D3A25" w:rsidP="008D3A25">
      <w:pPr>
        <w:pStyle w:val="ConsPlusNonformat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8D3A25" w:rsidRDefault="008D3A25" w:rsidP="008D3A25">
      <w:pPr>
        <w:tabs>
          <w:tab w:val="left" w:pos="862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8D3A25" w:rsidRDefault="008D3A25" w:rsidP="008D3A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сельского поселения </w:t>
      </w:r>
    </w:p>
    <w:p w:rsidR="008D3A25" w:rsidRDefault="008D3A25" w:rsidP="008D3A25">
      <w:pPr>
        <w:rPr>
          <w:rFonts w:eastAsia="Calibri"/>
          <w:sz w:val="28"/>
          <w:szCs w:val="28"/>
          <w:lang w:val="be-BY"/>
        </w:rPr>
      </w:pPr>
      <w:proofErr w:type="spellStart"/>
      <w:r>
        <w:rPr>
          <w:rFonts w:eastAsia="Calibri"/>
          <w:sz w:val="28"/>
          <w:szCs w:val="28"/>
        </w:rPr>
        <w:t>Халикеевский</w:t>
      </w:r>
      <w:proofErr w:type="spellEnd"/>
      <w:r>
        <w:rPr>
          <w:rFonts w:eastAsia="Calibri"/>
          <w:sz w:val="28"/>
          <w:szCs w:val="28"/>
        </w:rPr>
        <w:t xml:space="preserve"> сельсовет                                    </w:t>
      </w:r>
      <w:proofErr w:type="spellStart"/>
      <w:r>
        <w:rPr>
          <w:rFonts w:eastAsia="Calibri"/>
          <w:sz w:val="28"/>
          <w:szCs w:val="28"/>
        </w:rPr>
        <w:t>Ф.С.Багаутдинов</w:t>
      </w:r>
      <w:proofErr w:type="spellEnd"/>
    </w:p>
    <w:p w:rsidR="008D3A25" w:rsidRDefault="008D3A25" w:rsidP="008D3A25">
      <w:pPr>
        <w:pStyle w:val="ConsPlusNonformat"/>
        <w:widowControl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8D3A25" w:rsidRDefault="008D3A25" w:rsidP="008D3A25">
      <w:pPr>
        <w:tabs>
          <w:tab w:val="left" w:pos="6274"/>
          <w:tab w:val="right" w:pos="10539"/>
        </w:tabs>
        <w:autoSpaceDE w:val="0"/>
        <w:autoSpaceDN w:val="0"/>
        <w:adjustRightInd w:val="0"/>
        <w:rPr>
          <w:sz w:val="28"/>
          <w:szCs w:val="28"/>
        </w:rPr>
      </w:pPr>
    </w:p>
    <w:p w:rsidR="008D3A25" w:rsidRDefault="008D3A25" w:rsidP="008D3A25">
      <w:pPr>
        <w:rPr>
          <w:rFonts w:eastAsia="Calibri"/>
          <w:b/>
          <w:lang w:eastAsia="en-US"/>
        </w:rPr>
      </w:pPr>
    </w:p>
    <w:p w:rsidR="009B7B33" w:rsidRDefault="009B7B33"/>
    <w:sectPr w:rsidR="009B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A6"/>
    <w:rsid w:val="008D3A25"/>
    <w:rsid w:val="009B7B33"/>
    <w:rsid w:val="00D8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D0A69-BDD5-4D4B-A30B-515C6E8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A2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8D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2020-08-28T11:02:00Z</dcterms:created>
  <dcterms:modified xsi:type="dcterms:W3CDTF">2020-08-28T11:03:00Z</dcterms:modified>
</cp:coreProperties>
</file>