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0A1" w:rsidRPr="006F13A7" w:rsidRDefault="00BB00A1" w:rsidP="00D23DCF">
      <w:pPr>
        <w:jc w:val="both"/>
        <w:rPr>
          <w:sz w:val="12"/>
          <w:szCs w:val="12"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-2385"/>
        <w:tblW w:w="0" w:type="auto"/>
        <w:tblLayout w:type="fixed"/>
        <w:tblLook w:val="04A0" w:firstRow="1" w:lastRow="0" w:firstColumn="1" w:lastColumn="0" w:noHBand="0" w:noVBand="1"/>
      </w:tblPr>
      <w:tblGrid>
        <w:gridCol w:w="4962"/>
        <w:gridCol w:w="1275"/>
        <w:gridCol w:w="4536"/>
      </w:tblGrid>
      <w:tr w:rsidR="00C93E24" w:rsidRPr="00BD6260">
        <w:trPr>
          <w:trHeight w:val="2696"/>
        </w:trPr>
        <w:tc>
          <w:tcPr>
            <w:tcW w:w="4962" w:type="dxa"/>
          </w:tcPr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БАШ</w:t>
            </w:r>
            <w:r w:rsidRPr="00993024">
              <w:rPr>
                <w:b/>
                <w:bCs/>
                <w:sz w:val="22"/>
                <w:szCs w:val="22"/>
                <w:lang w:val="en-US"/>
              </w:rPr>
              <w:t>K</w:t>
            </w:r>
            <w:r w:rsidRPr="00993024">
              <w:rPr>
                <w:b/>
                <w:bCs/>
                <w:sz w:val="22"/>
                <w:szCs w:val="22"/>
              </w:rPr>
              <w:t>ОРТОСТАН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 xml:space="preserve"> Р</w:t>
            </w:r>
            <w:r w:rsidRPr="00993024">
              <w:rPr>
                <w:b/>
                <w:bCs/>
                <w:sz w:val="22"/>
                <w:szCs w:val="22"/>
              </w:rPr>
              <w:t>ЕСПУБЛИКА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Һ</w:t>
            </w:r>
            <w:r w:rsidRPr="00993024">
              <w:rPr>
                <w:b/>
                <w:bCs/>
                <w:sz w:val="22"/>
                <w:szCs w:val="22"/>
              </w:rPr>
              <w:t>Ы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СТ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Ә</w:t>
            </w:r>
            <w:r w:rsidRPr="00993024">
              <w:rPr>
                <w:b/>
                <w:bCs/>
                <w:sz w:val="22"/>
                <w:szCs w:val="22"/>
              </w:rPr>
              <w:t xml:space="preserve">РЛЕБАШ РАЙОНЫ 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МУН</w:t>
            </w:r>
            <w:r w:rsidRPr="00993024">
              <w:rPr>
                <w:b/>
                <w:bCs/>
                <w:sz w:val="22"/>
                <w:szCs w:val="22"/>
              </w:rPr>
              <w:t>ИЦИПАЛЬ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  <w:lang w:val="tt-RU"/>
              </w:rPr>
              <w:t>РАЙОНЫНЫҢ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ХӘЛЕКӘЙ  АУЫЛ  СОВЕТЫ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АУЫЛ БИЛ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Ә</w:t>
            </w:r>
            <w:r w:rsidRPr="00993024">
              <w:rPr>
                <w:b/>
                <w:bCs/>
                <w:sz w:val="22"/>
                <w:szCs w:val="22"/>
              </w:rPr>
              <w:t>М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ӘҺ</w:t>
            </w:r>
            <w:r w:rsidRPr="00993024">
              <w:rPr>
                <w:b/>
                <w:bCs/>
                <w:sz w:val="22"/>
                <w:szCs w:val="22"/>
              </w:rPr>
              <w:t>Е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 xml:space="preserve"> ХАКИМИ</w:t>
            </w:r>
            <w:r w:rsidRPr="00993024">
              <w:rPr>
                <w:b/>
                <w:bCs/>
                <w:sz w:val="22"/>
                <w:szCs w:val="22"/>
                <w:lang w:val="tt-RU"/>
              </w:rPr>
              <w:t>Ә</w:t>
            </w:r>
            <w:r w:rsidRPr="00993024">
              <w:rPr>
                <w:b/>
                <w:bCs/>
                <w:sz w:val="22"/>
                <w:szCs w:val="22"/>
              </w:rPr>
              <w:t>ТЕ</w:t>
            </w:r>
          </w:p>
          <w:p w:rsidR="00C93E24" w:rsidRPr="00993024" w:rsidRDefault="00C93E24" w:rsidP="006A6C38">
            <w:pPr>
              <w:jc w:val="center"/>
              <w:rPr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</w:rPr>
              <w:t>453187, Хәлекәй ауылы,</w:t>
            </w:r>
          </w:p>
          <w:p w:rsidR="00C93E24" w:rsidRPr="00993024" w:rsidRDefault="00C93E24" w:rsidP="006A6C38">
            <w:pPr>
              <w:jc w:val="center"/>
              <w:rPr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</w:rPr>
              <w:t>Үзәк  урамы, 4,</w:t>
            </w:r>
          </w:p>
          <w:p w:rsidR="00C93E24" w:rsidRPr="00993024" w:rsidRDefault="00C93E24" w:rsidP="006A6C38">
            <w:pPr>
              <w:jc w:val="center"/>
              <w:rPr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</w:rPr>
              <w:t xml:space="preserve">тел. </w:t>
            </w:r>
            <w:r w:rsidRPr="00993024">
              <w:rPr>
                <w:bCs/>
                <w:sz w:val="22"/>
                <w:szCs w:val="22"/>
                <w:lang w:val="tt-RU"/>
              </w:rPr>
              <w:t xml:space="preserve">(34739) </w:t>
            </w:r>
            <w:r w:rsidRPr="00993024">
              <w:rPr>
                <w:bCs/>
                <w:sz w:val="22"/>
                <w:szCs w:val="22"/>
              </w:rPr>
              <w:t>2-46-40, факс (34739) 2-46-42,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993024">
              <w:rPr>
                <w:bCs/>
                <w:sz w:val="22"/>
                <w:szCs w:val="22"/>
                <w:lang w:val="en-US"/>
              </w:rPr>
              <w:t>E-mail admxalikeevo@rambler. ru</w:t>
            </w:r>
          </w:p>
        </w:tc>
        <w:tc>
          <w:tcPr>
            <w:tcW w:w="1275" w:type="dxa"/>
          </w:tcPr>
          <w:p w:rsidR="00C93E24" w:rsidRPr="00993024" w:rsidRDefault="00C93E24" w:rsidP="006A6C38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:rsidR="00C93E24" w:rsidRPr="00993024" w:rsidRDefault="00C93E24" w:rsidP="006A6C38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:rsidR="00C93E24" w:rsidRPr="00993024" w:rsidRDefault="00C93E24" w:rsidP="006A6C38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:rsidR="00C93E24" w:rsidRPr="00993024" w:rsidRDefault="00112D68" w:rsidP="006A6C3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6477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АДМИНИСТРАЦИЯ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  <w:lang w:val="tt-RU"/>
              </w:rPr>
              <w:t>СЕЛЬСКОГО ПОСЕЛЕНИЯ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ХАЛИКЕЕВСКИЙ СЕЛЬСОВЕТ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МУНИЦИПАЛЬНОГО РАЙОНА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СТЕРЛИБАШЕВСКИЙ РАЙОН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/>
                <w:bCs/>
                <w:sz w:val="22"/>
                <w:szCs w:val="22"/>
              </w:rPr>
              <w:t>РЕСПУБЛИКА БАШКОРТОСТАН</w:t>
            </w:r>
          </w:p>
          <w:p w:rsidR="00C93E24" w:rsidRPr="00993024" w:rsidRDefault="00C93E24" w:rsidP="006A6C38">
            <w:pPr>
              <w:pStyle w:val="30"/>
              <w:tabs>
                <w:tab w:val="left" w:pos="370"/>
                <w:tab w:val="center" w:pos="2160"/>
              </w:tabs>
              <w:rPr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</w:rPr>
              <w:tab/>
              <w:t>453187,с. Халикеево,ул. Центральная,4,</w:t>
            </w:r>
          </w:p>
          <w:p w:rsidR="00C93E24" w:rsidRPr="00993024" w:rsidRDefault="00C93E24" w:rsidP="006A6C38">
            <w:pPr>
              <w:jc w:val="center"/>
              <w:rPr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</w:rPr>
              <w:t xml:space="preserve">тел. </w:t>
            </w:r>
            <w:r w:rsidRPr="00993024">
              <w:rPr>
                <w:bCs/>
                <w:sz w:val="22"/>
                <w:szCs w:val="22"/>
                <w:lang w:val="tt-RU"/>
              </w:rPr>
              <w:t xml:space="preserve">(34739) </w:t>
            </w:r>
            <w:r w:rsidRPr="00993024">
              <w:rPr>
                <w:bCs/>
                <w:sz w:val="22"/>
                <w:szCs w:val="22"/>
              </w:rPr>
              <w:t>2-46-40, факс(34739) 2-46-42,</w:t>
            </w:r>
          </w:p>
          <w:p w:rsidR="00C93E24" w:rsidRPr="00993024" w:rsidRDefault="00C93E24" w:rsidP="006A6C38">
            <w:pPr>
              <w:jc w:val="center"/>
              <w:rPr>
                <w:b/>
                <w:bCs/>
                <w:sz w:val="22"/>
                <w:szCs w:val="22"/>
              </w:rPr>
            </w:pPr>
            <w:r w:rsidRPr="00993024">
              <w:rPr>
                <w:bCs/>
                <w:sz w:val="22"/>
                <w:szCs w:val="22"/>
                <w:lang w:val="en-US"/>
              </w:rPr>
              <w:t>E</w:t>
            </w:r>
            <w:r w:rsidRPr="00993024">
              <w:rPr>
                <w:bCs/>
                <w:sz w:val="22"/>
                <w:szCs w:val="22"/>
              </w:rPr>
              <w:t>-</w:t>
            </w:r>
            <w:r w:rsidRPr="00993024">
              <w:rPr>
                <w:bCs/>
                <w:sz w:val="22"/>
                <w:szCs w:val="22"/>
                <w:lang w:val="en-US"/>
              </w:rPr>
              <w:t>mail</w:t>
            </w:r>
            <w:r w:rsidRPr="00993024">
              <w:rPr>
                <w:bCs/>
                <w:sz w:val="22"/>
                <w:szCs w:val="22"/>
              </w:rPr>
              <w:t xml:space="preserve"> </w:t>
            </w:r>
            <w:r w:rsidRPr="00993024">
              <w:rPr>
                <w:bCs/>
                <w:sz w:val="22"/>
                <w:szCs w:val="22"/>
                <w:lang w:val="en-US"/>
              </w:rPr>
              <w:t>admxalikeevo</w:t>
            </w:r>
            <w:r w:rsidRPr="00993024">
              <w:rPr>
                <w:bCs/>
                <w:sz w:val="22"/>
                <w:szCs w:val="22"/>
              </w:rPr>
              <w:t>@</w:t>
            </w:r>
            <w:r w:rsidRPr="00993024">
              <w:rPr>
                <w:bCs/>
                <w:sz w:val="22"/>
                <w:szCs w:val="22"/>
                <w:lang w:val="en-US"/>
              </w:rPr>
              <w:t>rambler</w:t>
            </w:r>
            <w:r w:rsidRPr="00993024">
              <w:rPr>
                <w:bCs/>
                <w:sz w:val="22"/>
                <w:szCs w:val="22"/>
              </w:rPr>
              <w:t xml:space="preserve">. </w:t>
            </w:r>
            <w:r w:rsidRPr="00993024">
              <w:rPr>
                <w:bCs/>
                <w:sz w:val="22"/>
                <w:szCs w:val="22"/>
                <w:lang w:val="en-US"/>
              </w:rPr>
              <w:t>ru</w:t>
            </w:r>
          </w:p>
        </w:tc>
      </w:tr>
    </w:tbl>
    <w:p w:rsidR="00612470" w:rsidRPr="00612470" w:rsidRDefault="00C93E24" w:rsidP="00993024">
      <w:pPr>
        <w:pStyle w:val="a4"/>
        <w:ind w:left="-720" w:right="-263"/>
        <w:jc w:val="left"/>
        <w:rPr>
          <w:b/>
          <w:sz w:val="28"/>
          <w:szCs w:val="28"/>
        </w:rPr>
      </w:pPr>
      <w:r w:rsidRPr="003D511E">
        <w:rPr>
          <w:b/>
          <w:sz w:val="32"/>
          <w:szCs w:val="32"/>
        </w:rPr>
        <w:t xml:space="preserve">  </w:t>
      </w:r>
      <w:r w:rsidRPr="003D511E">
        <w:rPr>
          <w:b/>
          <w:sz w:val="28"/>
          <w:szCs w:val="28"/>
        </w:rPr>
        <w:t xml:space="preserve">      _____________________________________________________________________</w:t>
      </w:r>
      <w:r>
        <w:rPr>
          <w:b/>
          <w:sz w:val="28"/>
          <w:szCs w:val="28"/>
        </w:rPr>
        <w:t xml:space="preserve">           </w:t>
      </w:r>
    </w:p>
    <w:p w:rsidR="00AA3BE6" w:rsidRDefault="00AA3BE6" w:rsidP="00AA3BE6">
      <w:pPr>
        <w:spacing w:line="270" w:lineRule="atLeast"/>
        <w:rPr>
          <w:sz w:val="28"/>
          <w:szCs w:val="28"/>
        </w:rPr>
      </w:pPr>
      <w:r>
        <w:rPr>
          <w:rFonts w:eastAsia="MS Mincho"/>
          <w:b/>
          <w:sz w:val="28"/>
          <w:szCs w:val="28"/>
          <w:lang w:val="be-BY"/>
        </w:rPr>
        <w:t>Ҡ</w:t>
      </w:r>
      <w:r>
        <w:rPr>
          <w:b/>
          <w:bCs/>
          <w:sz w:val="28"/>
          <w:szCs w:val="28"/>
        </w:rPr>
        <w:t>АРАР                                                                                   Р Е Ш Е Н И Е</w:t>
      </w:r>
    </w:p>
    <w:p w:rsidR="00AA3BE6" w:rsidRDefault="00AA3BE6" w:rsidP="00AA3BE6">
      <w:pPr>
        <w:tabs>
          <w:tab w:val="left" w:pos="0"/>
        </w:tabs>
      </w:pPr>
    </w:p>
    <w:p w:rsidR="00AA3BE6" w:rsidRDefault="00AA3BE6" w:rsidP="00AA3BE6">
      <w:pPr>
        <w:tabs>
          <w:tab w:val="left" w:pos="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 2</w:t>
      </w:r>
      <w:r w:rsidR="00D82F09">
        <w:rPr>
          <w:b/>
          <w:bCs/>
          <w:sz w:val="28"/>
        </w:rPr>
        <w:t>1</w:t>
      </w:r>
      <w:r>
        <w:rPr>
          <w:b/>
          <w:bCs/>
          <w:sz w:val="28"/>
        </w:rPr>
        <w:t xml:space="preserve"> </w:t>
      </w:r>
      <w:r w:rsidR="00D82F09">
        <w:rPr>
          <w:b/>
          <w:bCs/>
          <w:sz w:val="28"/>
        </w:rPr>
        <w:t xml:space="preserve"> август </w:t>
      </w:r>
      <w:r>
        <w:rPr>
          <w:b/>
          <w:bCs/>
          <w:sz w:val="28"/>
        </w:rPr>
        <w:t>20</w:t>
      </w:r>
      <w:r w:rsidR="00D82F09">
        <w:rPr>
          <w:b/>
          <w:bCs/>
          <w:sz w:val="28"/>
        </w:rPr>
        <w:t xml:space="preserve">20 </w:t>
      </w:r>
      <w:r>
        <w:rPr>
          <w:b/>
          <w:bCs/>
          <w:sz w:val="28"/>
        </w:rPr>
        <w:t xml:space="preserve">йыл.                           № </w:t>
      </w:r>
      <w:r w:rsidR="007701EB">
        <w:rPr>
          <w:b/>
          <w:bCs/>
          <w:sz w:val="28"/>
        </w:rPr>
        <w:t>36-</w:t>
      </w:r>
      <w:r w:rsidR="00386955">
        <w:rPr>
          <w:b/>
          <w:bCs/>
          <w:sz w:val="28"/>
        </w:rPr>
        <w:t>2</w:t>
      </w:r>
      <w:r>
        <w:rPr>
          <w:b/>
          <w:bCs/>
          <w:sz w:val="28"/>
        </w:rPr>
        <w:t xml:space="preserve">               </w:t>
      </w:r>
      <w:r w:rsidR="007701EB">
        <w:rPr>
          <w:b/>
          <w:bCs/>
          <w:sz w:val="28"/>
        </w:rPr>
        <w:t>21 августа</w:t>
      </w:r>
      <w:r>
        <w:rPr>
          <w:b/>
          <w:bCs/>
          <w:sz w:val="28"/>
        </w:rPr>
        <w:t xml:space="preserve"> 20</w:t>
      </w:r>
      <w:r w:rsidR="007701EB">
        <w:rPr>
          <w:b/>
          <w:bCs/>
          <w:sz w:val="28"/>
        </w:rPr>
        <w:t xml:space="preserve">20 </w:t>
      </w:r>
      <w:r>
        <w:rPr>
          <w:b/>
          <w:bCs/>
          <w:sz w:val="28"/>
        </w:rPr>
        <w:t>года.</w:t>
      </w:r>
    </w:p>
    <w:p w:rsidR="00AA3BE6" w:rsidRDefault="00AA3BE6" w:rsidP="00AA3BE6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AA3BE6" w:rsidRDefault="00AA3BE6" w:rsidP="00AA3BE6">
      <w:pPr>
        <w:tabs>
          <w:tab w:val="left" w:pos="2010"/>
          <w:tab w:val="center" w:pos="4992"/>
        </w:tabs>
        <w:ind w:left="283"/>
      </w:pPr>
    </w:p>
    <w:p w:rsidR="00987420" w:rsidRPr="00386955" w:rsidRDefault="00987420" w:rsidP="0098742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386955">
        <w:rPr>
          <w:rFonts w:eastAsia="Calibri"/>
          <w:b/>
          <w:sz w:val="28"/>
          <w:szCs w:val="28"/>
          <w:lang w:eastAsia="en-US"/>
        </w:rPr>
        <w:t>Об утверждении Стандарта внешнего муниципального финансового контроля «Организация и проведение  внешней проверки годового отчета об исполнении местного бюджета»</w:t>
      </w:r>
    </w:p>
    <w:p w:rsidR="00987420" w:rsidRPr="00386955" w:rsidRDefault="00987420" w:rsidP="00987420">
      <w:pPr>
        <w:tabs>
          <w:tab w:val="left" w:pos="1134"/>
        </w:tabs>
        <w:ind w:firstLine="567"/>
        <w:jc w:val="center"/>
        <w:rPr>
          <w:sz w:val="28"/>
          <w:szCs w:val="28"/>
          <w:lang w:eastAsia="ar-SA"/>
        </w:rPr>
      </w:pPr>
    </w:p>
    <w:p w:rsidR="00987420" w:rsidRPr="00386955" w:rsidRDefault="00987420" w:rsidP="0098742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386955">
        <w:rPr>
          <w:sz w:val="28"/>
          <w:szCs w:val="28"/>
        </w:rPr>
        <w:t>Ревизионная комиссия Совета сельского поселения Халикеевский сельсовет муниципального района Стерлибашевский район Республики Башкортостан,</w:t>
      </w:r>
    </w:p>
    <w:p w:rsidR="00987420" w:rsidRPr="00386955" w:rsidRDefault="00987420" w:rsidP="0098742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386955">
        <w:rPr>
          <w:sz w:val="28"/>
          <w:szCs w:val="28"/>
        </w:rPr>
        <w:t>РЕШИЛА:</w:t>
      </w:r>
    </w:p>
    <w:p w:rsidR="00987420" w:rsidRPr="00386955" w:rsidRDefault="00987420" w:rsidP="00987420">
      <w:pPr>
        <w:pStyle w:val="a6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6955">
        <w:rPr>
          <w:rFonts w:ascii="Times New Roman" w:hAnsi="Times New Roman"/>
          <w:sz w:val="28"/>
          <w:szCs w:val="28"/>
        </w:rPr>
        <w:t>Утвердить Стандарта внешнего муниципального финансового контроля «Организация и проведение  внешней проверки годового отчета об исполнении местного бюджета» согласно приложению.</w:t>
      </w:r>
    </w:p>
    <w:p w:rsidR="00987420" w:rsidRPr="00386955" w:rsidRDefault="00987420" w:rsidP="00987420">
      <w:pPr>
        <w:pStyle w:val="a6"/>
        <w:tabs>
          <w:tab w:val="left" w:pos="1134"/>
        </w:tabs>
        <w:ind w:left="927"/>
        <w:jc w:val="both"/>
        <w:rPr>
          <w:rFonts w:ascii="Times New Roman" w:hAnsi="Times New Roman"/>
          <w:sz w:val="28"/>
          <w:szCs w:val="28"/>
        </w:rPr>
      </w:pPr>
    </w:p>
    <w:p w:rsidR="00987420" w:rsidRPr="00386955" w:rsidRDefault="00987420" w:rsidP="00987420">
      <w:pPr>
        <w:pStyle w:val="a6"/>
        <w:tabs>
          <w:tab w:val="left" w:pos="1134"/>
        </w:tabs>
        <w:ind w:left="927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987420" w:rsidRPr="00386955" w:rsidRDefault="00987420" w:rsidP="00987420">
      <w:pPr>
        <w:pStyle w:val="a6"/>
        <w:tabs>
          <w:tab w:val="left" w:pos="1134"/>
        </w:tabs>
        <w:ind w:left="927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987420" w:rsidRDefault="00987420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  <w:r w:rsidRPr="00386955">
        <w:rPr>
          <w:sz w:val="28"/>
          <w:szCs w:val="28"/>
        </w:rPr>
        <w:t>Председатель ревизионной комиссии</w:t>
      </w:r>
      <w:r w:rsidRPr="00386955">
        <w:rPr>
          <w:sz w:val="28"/>
          <w:szCs w:val="28"/>
          <w:lang w:val="tt-RU"/>
        </w:rPr>
        <w:t xml:space="preserve">                           </w:t>
      </w:r>
      <w:r w:rsidR="00386955">
        <w:rPr>
          <w:sz w:val="28"/>
          <w:szCs w:val="28"/>
          <w:lang w:val="tt-RU"/>
        </w:rPr>
        <w:t>Галиева Г.К.</w:t>
      </w: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Pr="00386955" w:rsidRDefault="00691EE5" w:rsidP="00987420">
      <w:pPr>
        <w:tabs>
          <w:tab w:val="left" w:pos="1134"/>
        </w:tabs>
        <w:jc w:val="both"/>
        <w:rPr>
          <w:sz w:val="28"/>
          <w:szCs w:val="28"/>
          <w:lang w:val="tt-RU"/>
        </w:rPr>
      </w:pPr>
    </w:p>
    <w:p w:rsidR="00691EE5" w:rsidRDefault="00691EE5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691EE5" w:rsidRDefault="00691EE5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691EE5" w:rsidRDefault="00691EE5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691EE5" w:rsidRDefault="00691EE5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 xml:space="preserve">                                                  </w:t>
      </w: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lastRenderedPageBreak/>
        <w:t xml:space="preserve">                                                       Приложение</w:t>
      </w: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 xml:space="preserve">                                                                                          к решению ревизионной комиссии </w:t>
      </w: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 xml:space="preserve">                                                                              Совета сельского поселения </w:t>
      </w: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 xml:space="preserve">                                                                         Халикеевский сельсовет </w:t>
      </w:r>
    </w:p>
    <w:p w:rsidR="00987420" w:rsidRDefault="00987420" w:rsidP="00987420">
      <w:pPr>
        <w:autoSpaceDE w:val="0"/>
        <w:autoSpaceDN w:val="0"/>
        <w:adjustRightInd w:val="0"/>
        <w:jc w:val="center"/>
        <w:outlineLvl w:val="0"/>
        <w:rPr>
          <w:bCs/>
        </w:rPr>
      </w:pPr>
      <w:r>
        <w:rPr>
          <w:bCs/>
        </w:rPr>
        <w:t xml:space="preserve">                                                                 от </w:t>
      </w:r>
      <w:r w:rsidR="00386955">
        <w:rPr>
          <w:bCs/>
        </w:rPr>
        <w:t>21</w:t>
      </w:r>
      <w:r>
        <w:rPr>
          <w:bCs/>
        </w:rPr>
        <w:t>.0</w:t>
      </w:r>
      <w:r w:rsidR="00386955">
        <w:rPr>
          <w:bCs/>
        </w:rPr>
        <w:t>8</w:t>
      </w:r>
      <w:r>
        <w:rPr>
          <w:bCs/>
        </w:rPr>
        <w:t xml:space="preserve">.2020 г. № </w:t>
      </w:r>
      <w:r w:rsidR="00386955">
        <w:rPr>
          <w:bCs/>
        </w:rPr>
        <w:t>36-2</w:t>
      </w:r>
    </w:p>
    <w:p w:rsidR="00987420" w:rsidRDefault="00987420" w:rsidP="00987420">
      <w:pPr>
        <w:tabs>
          <w:tab w:val="left" w:pos="1134"/>
        </w:tabs>
        <w:rPr>
          <w:sz w:val="28"/>
          <w:szCs w:val="28"/>
          <w:lang w:eastAsia="ar-SA"/>
        </w:rPr>
      </w:pPr>
    </w:p>
    <w:p w:rsidR="00987420" w:rsidRDefault="00987420" w:rsidP="00987420">
      <w:pPr>
        <w:shd w:val="clear" w:color="auto" w:fill="FFFFFF"/>
        <w:jc w:val="center"/>
        <w:rPr>
          <w:b/>
          <w:spacing w:val="-8"/>
          <w:sz w:val="28"/>
          <w:szCs w:val="28"/>
        </w:rPr>
      </w:pPr>
    </w:p>
    <w:p w:rsidR="00987420" w:rsidRDefault="00987420" w:rsidP="00987420">
      <w:pPr>
        <w:shd w:val="clear" w:color="auto" w:fill="FFFFFF"/>
        <w:jc w:val="center"/>
        <w:rPr>
          <w:b/>
          <w:spacing w:val="-8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Стандарт внешнего муниципального финансового контроля «Организация и проведение внешней проверки годового отчета об исполнении местного бюджета»</w:t>
      </w:r>
    </w:p>
    <w:p w:rsidR="00987420" w:rsidRDefault="00987420" w:rsidP="00987420">
      <w:pPr>
        <w:shd w:val="clear" w:color="auto" w:fill="FFFFFF"/>
        <w:rPr>
          <w:b/>
          <w:spacing w:val="-8"/>
          <w:sz w:val="28"/>
          <w:szCs w:val="28"/>
        </w:rPr>
      </w:pPr>
    </w:p>
    <w:p w:rsidR="00987420" w:rsidRDefault="00987420" w:rsidP="00987420">
      <w:pPr>
        <w:widowControl w:val="0"/>
        <w:numPr>
          <w:ilvl w:val="0"/>
          <w:numId w:val="7"/>
        </w:numPr>
        <w:tabs>
          <w:tab w:val="left" w:pos="270"/>
        </w:tabs>
        <w:spacing w:line="306" w:lineRule="exact"/>
        <w:jc w:val="center"/>
        <w:outlineLvl w:val="0"/>
        <w:rPr>
          <w:b/>
          <w:bCs/>
          <w:spacing w:val="3"/>
          <w:sz w:val="28"/>
          <w:szCs w:val="28"/>
        </w:rPr>
      </w:pPr>
      <w:bookmarkStart w:id="1" w:name="bookmark0"/>
      <w:r>
        <w:rPr>
          <w:b/>
          <w:bCs/>
          <w:color w:val="000000"/>
          <w:spacing w:val="3"/>
          <w:sz w:val="28"/>
          <w:szCs w:val="28"/>
        </w:rPr>
        <w:t>Общие положения</w:t>
      </w:r>
      <w:bookmarkEnd w:id="1"/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6"/>
        </w:tabs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внешнего муниципального финансового контроля «Организация и проведение внешней проверки годового отчета об исполнении местного бюджета» (далее - Стандарт) разработан на основании: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751"/>
        </w:tabs>
        <w:spacing w:line="306" w:lineRule="exact"/>
        <w:ind w:lef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Бюджетного кодекса Российской Федерации;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726"/>
        </w:tabs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Федерального закона от 07 февраля 2011 года № 6-ФЗ «Об общих принци</w:t>
      </w:r>
      <w:r>
        <w:rPr>
          <w:color w:val="000000"/>
          <w:spacing w:val="2"/>
          <w:sz w:val="28"/>
          <w:szCs w:val="28"/>
        </w:rPr>
        <w:softHyphen/>
        <w:t>пах организации и деятельности контрольно-счётных органов субъектов Россий</w:t>
      </w:r>
      <w:r>
        <w:rPr>
          <w:color w:val="000000"/>
          <w:spacing w:val="2"/>
          <w:sz w:val="28"/>
          <w:szCs w:val="28"/>
        </w:rPr>
        <w:softHyphen/>
        <w:t>ской Федерации и муниципальных образований» (далее - Федеральный закон № 6-ФЗ);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755"/>
        </w:tabs>
        <w:spacing w:line="306" w:lineRule="exact"/>
        <w:ind w:lef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Устава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000000"/>
          <w:spacing w:val="2"/>
          <w:sz w:val="28"/>
          <w:szCs w:val="28"/>
        </w:rPr>
        <w:t xml:space="preserve"> сельсовет муниципального района Стерлибашевский район Республики Башкортостан;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747"/>
        </w:tabs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Положения о Ревизионной комиссии Совета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000000"/>
          <w:spacing w:val="2"/>
          <w:sz w:val="28"/>
          <w:szCs w:val="28"/>
        </w:rPr>
        <w:t xml:space="preserve"> сельсовет муниципального района Стерлибашевский район Республики Башкортостан, утвержденного решением Совета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000000"/>
          <w:spacing w:val="2"/>
          <w:sz w:val="28"/>
          <w:szCs w:val="28"/>
        </w:rPr>
        <w:t xml:space="preserve"> сельсовет муниципального района Стерлибашевский район Республики Башкортостан от «25» сентября 2019 года №16а (далее - Положение о ревизионной комиссии).</w:t>
      </w:r>
    </w:p>
    <w:p w:rsidR="00987420" w:rsidRDefault="00987420" w:rsidP="00987420">
      <w:pPr>
        <w:widowControl w:val="0"/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разработан в соответствии с Общими требованиями к стандартам внешнего государственного и муниципального контроля для проведения кон</w:t>
      </w:r>
      <w:r>
        <w:rPr>
          <w:color w:val="000000"/>
          <w:spacing w:val="2"/>
          <w:sz w:val="28"/>
          <w:szCs w:val="28"/>
        </w:rPr>
        <w:softHyphen/>
        <w:t>трольных и экспертно-аналитических мероприятий контрольно-счетными органа</w:t>
      </w:r>
      <w:r>
        <w:rPr>
          <w:color w:val="000000"/>
          <w:spacing w:val="2"/>
          <w:sz w:val="28"/>
          <w:szCs w:val="28"/>
        </w:rPr>
        <w:softHyphen/>
        <w:t>ми субъектов Российской Федерации и муниципальных образований, утвержден</w:t>
      </w:r>
      <w:r>
        <w:rPr>
          <w:color w:val="000000"/>
          <w:spacing w:val="2"/>
          <w:sz w:val="28"/>
          <w:szCs w:val="28"/>
        </w:rPr>
        <w:softHyphen/>
        <w:t>ных Коллегией Счетной палаты Российской Федерации (протокол от 17 октября 2014 года № 47к (993)) и подготовлен на основании Типового стандарта внешнего государственного (муниципального) финансового контроля «Организация и про</w:t>
      </w:r>
      <w:r>
        <w:rPr>
          <w:color w:val="000000"/>
          <w:spacing w:val="2"/>
          <w:sz w:val="28"/>
          <w:szCs w:val="28"/>
        </w:rPr>
        <w:softHyphen/>
        <w:t>ведение внешней проверки годового отчета об исполнении бюджета субъекта Российской Федерации (местного бюджета)» (рекомендованного решением Пре</w:t>
      </w:r>
      <w:r>
        <w:rPr>
          <w:color w:val="000000"/>
          <w:spacing w:val="2"/>
          <w:sz w:val="28"/>
          <w:szCs w:val="28"/>
        </w:rPr>
        <w:softHyphen/>
        <w:t>зидиума Совета контрольно-счетных органов при Счетной палате Российской Фе</w:t>
      </w:r>
      <w:r>
        <w:rPr>
          <w:color w:val="000000"/>
          <w:spacing w:val="2"/>
          <w:sz w:val="28"/>
          <w:szCs w:val="28"/>
        </w:rPr>
        <w:softHyphen/>
        <w:t>дерации «03» июня 2015 г., протокол №2-ПКСО).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054"/>
        </w:tabs>
        <w:spacing w:line="306" w:lineRule="exact"/>
        <w:ind w:lef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применяется с учетом:</w:t>
      </w:r>
    </w:p>
    <w:p w:rsidR="00987420" w:rsidRDefault="00987420" w:rsidP="00987420">
      <w:pPr>
        <w:widowControl w:val="0"/>
        <w:tabs>
          <w:tab w:val="left" w:pos="171"/>
        </w:tabs>
        <w:spacing w:line="306" w:lineRule="exact"/>
        <w:ind w:left="20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  -  Федерального закона от 06.12.2011 № 402-ФЗ «О бухгалтерском учете»;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895"/>
        </w:tabs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нормативных и методических документов Министерства финансов Российской Федерации, регулирующих порядок исполнения бюджетов, ведения бюджетного учета и составления бюджетной отчетности;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751"/>
        </w:tabs>
        <w:spacing w:line="306" w:lineRule="exact"/>
        <w:ind w:lef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Положения о бюджетном процессе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000000"/>
          <w:spacing w:val="2"/>
          <w:sz w:val="28"/>
          <w:szCs w:val="28"/>
        </w:rPr>
        <w:t xml:space="preserve"> сельсовет муниципального района Стерлибашевский район Республики Башкортостан;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848"/>
        </w:tabs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других стандартов внешнего муниципального финансового контроля Ревизионной комиссии Совета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Республики Башкортостан (далее – Ревизионная комиссия).</w:t>
      </w:r>
    </w:p>
    <w:p w:rsidR="00987420" w:rsidRDefault="00987420" w:rsidP="00987420">
      <w:pPr>
        <w:widowControl w:val="0"/>
        <w:spacing w:line="306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устанавливает нормативные положения для организации и проведения внешней проверки годового отчета об исполнении местного бюджета за отчетный финансовый год (далее - бюджет), включая внешнюю проверку годовой бюджетной отчетности главных администраторов средств местного бюджета (далее - ГАБС) и подготовку заключения Ревизионной комиссии на годовой отчет об исполнении местного бюджета за отчетный финансовый год (далее- заключение Ревизионной комиссии на годовой отчет об исполнении бюджета или заключение).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2"/>
        </w:tabs>
        <w:spacing w:line="310" w:lineRule="exact"/>
        <w:ind w:left="20" w:right="20" w:firstLine="5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Под внешней проверкой в настоящем Стандарте понимается совокупность взаимосвязанных действий, объединенных общим предметом и позволяющих подготовить заключение Ревизионной комиссии на годовой отчет об исполнении бюджета с учетом данных внешней проверки годовой бюджетной отчетности ГАБС, а также данных, полученных в ходе контрольных мероприятий, результаты которых влияют на показатели годового отчета об исполнении бюджета за отчетный финансовый год, в соответствии с требованиями Бюджетного кодекса Российской Федерации, Положения о бюджетном процессе (далее - внешняя проверка).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2"/>
        </w:tabs>
        <w:spacing w:line="310" w:lineRule="exact"/>
        <w:ind w:left="20" w:right="20" w:firstLine="70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Целью Стандарта является установление общих правил и процедур проведения внешней проверки годового отчёта на всех его этапах, в том числе единых организационно-правовых, методических, информационных основ проведения комплекса контрольных и экспертно-аналитических мероприятий и подготовки заключения Ревизионной комиссии на годовой отчет об исполнении бюджета в соответствии с требованиями действующего законодательства.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0"/>
        </w:tabs>
        <w:ind w:left="23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Задачами Стандарта являются: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73"/>
        </w:tabs>
        <w:ind w:left="23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определение целей, задач, предмета и объектов внешней проверки;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определение источников информации для проведения внешней проверки;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42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установление основных этапов организации и проведения внешней проверки;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установление требований к структуре и содержанию заключений Ревизионной комиссии по результатам внешней проверки годовой бюджетной отчетности и на годовой отчет об исполнении бюджета;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62"/>
        </w:tabs>
        <w:ind w:left="23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установление требований к оформлению результатов внешней проверки;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установление порядка рассмотрения и утверждения заключения Ревизионной комиссии на годовой отчет об исполнении бюджета, представления его в Совет 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 xml:space="preserve">сельсовет муниципального района Стерлибашевский район Республики Башкортостан (далее - Совет) и администрации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Республики Башкортостан (далее - администрация).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предназначен для использования должностными лицами Ревизионной комиссии, специалистами сторонних организаций и экспертами, привлекаемыми Ревизионной комиссией к проведению контрольных и экспертно-аналитических мероприятий.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2"/>
        </w:tabs>
        <w:ind w:left="23" w:right="20" w:firstLine="697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Стандарт регулирует особенности подготовки, проведения и использования результатов внешней проверки, включая специальные требования к форме и срокам ее проведения, составу объектов внешней проверки, способам получения необходимой информации и материалов, содержанию формируемых в ходе внешней проверки документов.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10" w:lineRule="exact"/>
        <w:ind w:left="20" w:right="20" w:firstLine="70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Термины и определения Стандарта соответствуют терминам, установленным в документах, указанных в пункте 1.2 Стандарта.</w:t>
      </w:r>
    </w:p>
    <w:p w:rsidR="00987420" w:rsidRDefault="00987420" w:rsidP="00987420">
      <w:pPr>
        <w:widowControl w:val="0"/>
        <w:tabs>
          <w:tab w:val="left" w:pos="1168"/>
        </w:tabs>
        <w:spacing w:line="310" w:lineRule="exact"/>
        <w:ind w:left="720" w:right="20"/>
        <w:jc w:val="both"/>
        <w:rPr>
          <w:color w:val="000000"/>
          <w:spacing w:val="2"/>
          <w:sz w:val="28"/>
          <w:szCs w:val="28"/>
        </w:rPr>
      </w:pPr>
    </w:p>
    <w:p w:rsidR="00987420" w:rsidRPr="00691EE5" w:rsidRDefault="00987420" w:rsidP="00987420">
      <w:pPr>
        <w:pStyle w:val="a6"/>
        <w:widowControl w:val="0"/>
        <w:numPr>
          <w:ilvl w:val="0"/>
          <w:numId w:val="7"/>
        </w:numPr>
        <w:tabs>
          <w:tab w:val="left" w:pos="1168"/>
        </w:tabs>
        <w:spacing w:after="0" w:line="310" w:lineRule="exact"/>
        <w:ind w:left="720" w:right="20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691EE5">
        <w:rPr>
          <w:rFonts w:ascii="Times New Roman" w:hAnsi="Times New Roman"/>
          <w:b/>
          <w:spacing w:val="2"/>
          <w:sz w:val="28"/>
          <w:szCs w:val="28"/>
        </w:rPr>
        <w:t>Цель, задачи, предмет и объекты внешней проверки</w:t>
      </w:r>
    </w:p>
    <w:p w:rsidR="00987420" w:rsidRPr="00691EE5" w:rsidRDefault="00987420" w:rsidP="00987420">
      <w:pPr>
        <w:widowControl w:val="0"/>
        <w:tabs>
          <w:tab w:val="left" w:pos="1168"/>
        </w:tabs>
        <w:spacing w:line="310" w:lineRule="exact"/>
        <w:ind w:right="20" w:firstLine="567"/>
        <w:jc w:val="both"/>
        <w:rPr>
          <w:spacing w:val="2"/>
          <w:sz w:val="28"/>
          <w:szCs w:val="28"/>
        </w:rPr>
      </w:pPr>
    </w:p>
    <w:p w:rsidR="00987420" w:rsidRPr="00691EE5" w:rsidRDefault="00987420" w:rsidP="00987420">
      <w:pPr>
        <w:pStyle w:val="a6"/>
        <w:widowControl w:val="0"/>
        <w:numPr>
          <w:ilvl w:val="1"/>
          <w:numId w:val="7"/>
        </w:numPr>
        <w:tabs>
          <w:tab w:val="left" w:pos="1168"/>
        </w:tabs>
        <w:spacing w:after="0" w:line="310" w:lineRule="exact"/>
        <w:ind w:right="20"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691EE5">
        <w:rPr>
          <w:rFonts w:ascii="Times New Roman" w:hAnsi="Times New Roman"/>
          <w:color w:val="000000"/>
          <w:spacing w:val="2"/>
          <w:sz w:val="28"/>
          <w:szCs w:val="28"/>
        </w:rPr>
        <w:t>Целью проведения внешней проверки является контроль достоверности годового отчета об исполнении бюджета и бюджетной отчетности ГАБС, законности и результативности деятельности по исполнению бюджета местного бюджета в отчетном финансовом году, с учетом имеющихся ограничений.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00"/>
        </w:tabs>
        <w:spacing w:line="310" w:lineRule="exact"/>
        <w:ind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Задачами внешней проверки являются: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46"/>
        </w:tabs>
        <w:spacing w:line="310" w:lineRule="exact"/>
        <w:ind w:right="2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контроль своевременности, достоверности, полноты и соответствия нормативным требованиям составления и представления бюджетной отчетности ГАБС;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9"/>
        </w:tabs>
        <w:spacing w:line="317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установление полноты и достоверности годового отчета об исполнении бюджета;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6"/>
        </w:tabs>
        <w:spacing w:line="317" w:lineRule="exact"/>
        <w:ind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анализ и оценка отчета об исполнении бюджета;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3"/>
        </w:tabs>
        <w:spacing w:line="306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определение направлений совершенствования исполнения бюджета, использования имущества, ведения бюджетного учета и составления бюджетной отчетности.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22"/>
        </w:tabs>
        <w:spacing w:line="306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Предметом внешней проверки являются годовой отчет об исполнении местного бюджета за отчетный финансовый год, документы, предоставленные в Ревизионную комиссию в соответствии с требованиями Положения о бюджетном процессе, решения о бюджете на отчётный финансовый год, отдельные нормативные правовые акты, обеспечивающие организацию исполнения бюджета в отчётном финансовом году, бюджетная отчетность ГАБС, а также документы и материалы, необходимые для проведения внешней проверки и полученные Ревизионной комиссией в установленном порядке.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22"/>
        </w:tabs>
        <w:spacing w:line="306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Объектами внешней проверки являются администрация, финансовый орган сельского поселения, главные администраторы средств местного бюджета.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18"/>
        </w:tabs>
        <w:spacing w:line="306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Внешняя проверка годовой бюджетной отчетности ГАБС не проводится в отношении главных администраторов доходов бюджета, являющихся государственными органами и учреждениями. При этом имеющаяся информация о деятельности указанных главных администраторов может анализироваться с точки зрения ее влияния на исполнение бюджета и отчетность об исполнении бюджета.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25"/>
        </w:tabs>
        <w:spacing w:line="306" w:lineRule="exact"/>
        <w:ind w:right="40" w:firstLine="567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Внешняя проверка предусматривает проведение контрольных и экспертно-аналитических мероприятий.</w:t>
      </w:r>
    </w:p>
    <w:p w:rsidR="00987420" w:rsidRPr="00691EE5" w:rsidRDefault="00987420" w:rsidP="00987420">
      <w:pPr>
        <w:widowControl w:val="0"/>
        <w:tabs>
          <w:tab w:val="left" w:pos="1325"/>
        </w:tabs>
        <w:spacing w:line="306" w:lineRule="exact"/>
        <w:ind w:left="567" w:right="40"/>
        <w:jc w:val="both"/>
        <w:rPr>
          <w:spacing w:val="2"/>
          <w:sz w:val="28"/>
          <w:szCs w:val="28"/>
        </w:rPr>
      </w:pPr>
    </w:p>
    <w:p w:rsidR="00987420" w:rsidRPr="00691EE5" w:rsidRDefault="00987420" w:rsidP="00987420">
      <w:pPr>
        <w:pStyle w:val="a6"/>
        <w:widowControl w:val="0"/>
        <w:numPr>
          <w:ilvl w:val="0"/>
          <w:numId w:val="7"/>
        </w:numPr>
        <w:tabs>
          <w:tab w:val="left" w:pos="1283"/>
        </w:tabs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691EE5">
        <w:rPr>
          <w:rFonts w:ascii="Times New Roman" w:hAnsi="Times New Roman"/>
          <w:b/>
          <w:color w:val="000000"/>
          <w:spacing w:val="2"/>
          <w:sz w:val="28"/>
          <w:szCs w:val="28"/>
        </w:rPr>
        <w:t>Источники информации и сроки проведения внешней проверки</w:t>
      </w:r>
    </w:p>
    <w:p w:rsidR="00987420" w:rsidRPr="00691EE5" w:rsidRDefault="00987420" w:rsidP="00987420">
      <w:pPr>
        <w:pStyle w:val="a6"/>
        <w:widowControl w:val="0"/>
        <w:numPr>
          <w:ilvl w:val="1"/>
          <w:numId w:val="7"/>
        </w:numPr>
        <w:tabs>
          <w:tab w:val="left" w:pos="1283"/>
        </w:tabs>
        <w:spacing w:after="0" w:line="240" w:lineRule="auto"/>
        <w:ind w:left="720"/>
        <w:jc w:val="both"/>
        <w:rPr>
          <w:rFonts w:ascii="Times New Roman" w:hAnsi="Times New Roman"/>
          <w:spacing w:val="2"/>
          <w:sz w:val="28"/>
          <w:szCs w:val="28"/>
        </w:rPr>
      </w:pPr>
      <w:r w:rsidRPr="00691EE5">
        <w:rPr>
          <w:rFonts w:ascii="Times New Roman" w:hAnsi="Times New Roman"/>
          <w:color w:val="000000"/>
          <w:spacing w:val="2"/>
          <w:sz w:val="28"/>
          <w:szCs w:val="28"/>
        </w:rPr>
        <w:t>Информационной основой проведения внешней проверки являются: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46"/>
        </w:tabs>
        <w:ind w:lef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документы, являющиеся предметом проверки;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0"/>
        </w:tabs>
        <w:ind w:left="40" w:righ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нормативные правовые акты Российской Федерации, Республики Башкортостан, регулирующие бюджетные правоотношения;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0"/>
        </w:tabs>
        <w:ind w:left="40" w:righ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годовая бюджетная отчетность ГАБС;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0"/>
        </w:tabs>
        <w:ind w:left="40" w:righ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годовой отчет об исполнении бюджета сельского поселения;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ind w:lef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ежемесячные, квартальные отчеты об исполнении бюджета, в том числе консолидированные;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46"/>
        </w:tabs>
        <w:ind w:lef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информация об исполнении муниципальных и ведомственных программ;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after="15"/>
        <w:ind w:lef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заключения Ревизионной комиссии на отчеты об исполнении бюджета за иные отчетные годы;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0"/>
        </w:tabs>
        <w:ind w:left="40" w:righ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материалы контрольных мероприятий, проведенных Ревизионной комиссией, в ходе которых периоды отчетного года входили в проверяемый период;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49"/>
        </w:tabs>
        <w:spacing w:after="14"/>
        <w:ind w:lef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статистические показатели;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73"/>
        </w:tabs>
        <w:ind w:left="40" w:right="40" w:firstLine="658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иная информация, полученная Ревизионной комиссией в установленном порядке, и документы, характеризующие исполнение бюджета, в том числе данные оперативного (текущего) контроля хода исполнения бюджета за отчетный период.</w:t>
      </w:r>
    </w:p>
    <w:p w:rsidR="00987420" w:rsidRPr="00691EE5" w:rsidRDefault="00987420" w:rsidP="00987420">
      <w:pPr>
        <w:pStyle w:val="a4"/>
        <w:spacing w:line="310" w:lineRule="exact"/>
        <w:ind w:left="40" w:righ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Оформление запросов, представлений, предписаний, программы и рабочего плана проведения внешней проверки, актов, а также регулирование иных вопросов, не определенных настоящим стандартом и связанных с проведением внешней проверки бюджетной отчетности ГАБС и годового отчета об исполнении бюджета осуществляется в соответствии с положениями</w:t>
      </w:r>
      <w:r w:rsidRPr="00691EE5">
        <w:rPr>
          <w:color w:val="000000"/>
          <w:spacing w:val="2"/>
        </w:rPr>
        <w:t xml:space="preserve"> </w:t>
      </w:r>
      <w:r w:rsidRPr="00691EE5">
        <w:rPr>
          <w:color w:val="000000"/>
          <w:spacing w:val="2"/>
          <w:sz w:val="28"/>
          <w:szCs w:val="28"/>
        </w:rPr>
        <w:t>установленными стандартом «Общие правила проведения контрольного мероприятия».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92"/>
        </w:tabs>
        <w:spacing w:after="243" w:line="310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Оформление аналитических справок и заключения на годовой отчет об исполнении бюджета, а также регулирование иных вопросов, не определенных настоящим стандартом и стандартом «Общие правила проведения контрольного мероприятия» осуществляется в соответствии с положениями установленными стандартом «Общие правила проведения экспертно-аналитического мероприятия».</w:t>
      </w:r>
    </w:p>
    <w:p w:rsidR="00987420" w:rsidRPr="00691EE5" w:rsidRDefault="00987420" w:rsidP="00987420">
      <w:pPr>
        <w:widowControl w:val="0"/>
        <w:tabs>
          <w:tab w:val="left" w:pos="2561"/>
        </w:tabs>
        <w:spacing w:line="306" w:lineRule="exact"/>
        <w:ind w:left="2280"/>
        <w:outlineLvl w:val="0"/>
        <w:rPr>
          <w:b/>
          <w:bCs/>
          <w:spacing w:val="3"/>
          <w:sz w:val="28"/>
          <w:szCs w:val="28"/>
        </w:rPr>
      </w:pPr>
      <w:bookmarkStart w:id="2" w:name="bookmark1"/>
    </w:p>
    <w:p w:rsidR="00987420" w:rsidRPr="00691EE5" w:rsidRDefault="00987420" w:rsidP="00987420">
      <w:pPr>
        <w:widowControl w:val="0"/>
        <w:numPr>
          <w:ilvl w:val="0"/>
          <w:numId w:val="7"/>
        </w:numPr>
        <w:tabs>
          <w:tab w:val="left" w:pos="2561"/>
        </w:tabs>
        <w:spacing w:line="306" w:lineRule="exact"/>
        <w:ind w:left="2280"/>
        <w:outlineLvl w:val="0"/>
        <w:rPr>
          <w:b/>
          <w:bCs/>
          <w:spacing w:val="3"/>
          <w:sz w:val="28"/>
          <w:szCs w:val="28"/>
        </w:rPr>
      </w:pPr>
      <w:r w:rsidRPr="00691EE5">
        <w:rPr>
          <w:b/>
          <w:bCs/>
          <w:color w:val="000000"/>
          <w:spacing w:val="3"/>
          <w:sz w:val="28"/>
          <w:szCs w:val="28"/>
        </w:rPr>
        <w:t xml:space="preserve">Организация внешней проверки </w:t>
      </w:r>
      <w:bookmarkEnd w:id="2"/>
    </w:p>
    <w:p w:rsidR="00987420" w:rsidRPr="00691EE5" w:rsidRDefault="00987420" w:rsidP="00987420">
      <w:pPr>
        <w:widowControl w:val="0"/>
        <w:tabs>
          <w:tab w:val="left" w:pos="2561"/>
        </w:tabs>
        <w:spacing w:line="306" w:lineRule="exact"/>
        <w:ind w:left="2280"/>
        <w:outlineLvl w:val="0"/>
        <w:rPr>
          <w:b/>
          <w:bCs/>
          <w:spacing w:val="3"/>
          <w:sz w:val="28"/>
          <w:szCs w:val="28"/>
        </w:rPr>
      </w:pP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85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Внешняя проверка включается в годовой план работы КСК на основании положений Бюджетного кодекса Российской Федерации, Положения о бюджетном процессе, Положения о Контрольном органе.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257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Внешняя проверка проводится на основании распоряжения Контрольно-счетной комиссии, определяющего наименование внешней проверки, сроки ее проведения, состав' группы осуществляющей внешнюю проверку (далее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52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группа) и ее руководителя.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88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Организация внешней проверки осуществляется, исходя из установленных законодательством сроков бюджетного процесса в части формирования отчета об исполнении бюджета за отчетный финансовый год, и предусматривает следующие три основные этапа: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52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подготовительный;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49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основной;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49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заключительный.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260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Срок исполнения внешней проверки должен соответствовать сроку установленному планом работы КСК и учитывать проведение всех указанных этапов.</w:t>
      </w:r>
    </w:p>
    <w:p w:rsidR="00987420" w:rsidRPr="00691EE5" w:rsidRDefault="00987420" w:rsidP="00987420">
      <w:pPr>
        <w:widowControl w:val="0"/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Сроки проведения основного и заключительного этапов устанавливаются в его программе. Датой окончания внешней проверки является дата подписания заключения на годовой отчет об исполнении бюджета.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96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Организацию, непосредственное руководство и координацию деятельности участников осуществляет руководитель внешней проверки, которым является председатель Контрольно-счетной комиссии, либо уполномоченное на исполнение данных полномочий лицо.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85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Участники группы обязаны соблюдать конфиденциальность в отношении полученной от объектов внешней проверки информации до подписания заключения на годовой отчет об исполнении бюджета, если не принято иное решение, а также в отношении ставших известными им сведений, составляющих государственную и иную охраняемую законом тайну.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85"/>
        </w:tabs>
        <w:spacing w:line="306" w:lineRule="exact"/>
        <w:ind w:left="40" w:right="20" w:firstLine="6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По результатам завершения этапов внешней проверки составляются следующие документы:</w:t>
      </w:r>
    </w:p>
    <w:p w:rsidR="00987420" w:rsidRPr="00691EE5" w:rsidRDefault="00987420" w:rsidP="00987420">
      <w:pPr>
        <w:widowControl w:val="0"/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Подготовительный: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49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программа внешней проверки;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45"/>
        </w:tabs>
        <w:spacing w:line="306" w:lineRule="exact"/>
        <w:ind w:left="4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рабочий план внешней проверки.</w:t>
      </w:r>
    </w:p>
    <w:p w:rsidR="00987420" w:rsidRPr="00691EE5" w:rsidRDefault="00987420" w:rsidP="00987420">
      <w:pPr>
        <w:widowControl w:val="0"/>
        <w:spacing w:line="306" w:lineRule="exact"/>
        <w:ind w:left="40"/>
        <w:jc w:val="both"/>
        <w:rPr>
          <w:color w:val="000000"/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Основной: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36"/>
        </w:tabs>
        <w:spacing w:line="310" w:lineRule="exact"/>
        <w:ind w:left="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акты проверки отчетности главных распорядителей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90"/>
        </w:tabs>
        <w:spacing w:line="310" w:lineRule="exact"/>
        <w:ind w:left="20" w:right="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аналитические справки по вопросам анализа годового отчета об исполнении бюджета.</w:t>
      </w:r>
    </w:p>
    <w:p w:rsidR="00987420" w:rsidRPr="00691EE5" w:rsidRDefault="00987420" w:rsidP="00987420">
      <w:pPr>
        <w:widowControl w:val="0"/>
        <w:spacing w:line="310" w:lineRule="exact"/>
        <w:ind w:left="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Заключительный: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229"/>
        </w:tabs>
        <w:spacing w:after="240" w:line="310" w:lineRule="exact"/>
        <w:ind w:left="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заключение на годовой отчет об исполнении бюджета.</w:t>
      </w:r>
    </w:p>
    <w:p w:rsidR="00987420" w:rsidRPr="00691EE5" w:rsidRDefault="00987420" w:rsidP="00987420">
      <w:pPr>
        <w:widowControl w:val="0"/>
        <w:numPr>
          <w:ilvl w:val="0"/>
          <w:numId w:val="7"/>
        </w:numPr>
        <w:tabs>
          <w:tab w:val="left" w:pos="274"/>
        </w:tabs>
        <w:spacing w:line="310" w:lineRule="exact"/>
        <w:jc w:val="center"/>
        <w:outlineLvl w:val="0"/>
        <w:rPr>
          <w:b/>
          <w:bCs/>
          <w:spacing w:val="3"/>
          <w:sz w:val="28"/>
          <w:szCs w:val="28"/>
        </w:rPr>
      </w:pPr>
      <w:bookmarkStart w:id="3" w:name="bookmark2"/>
      <w:r w:rsidRPr="00691EE5">
        <w:rPr>
          <w:b/>
          <w:bCs/>
          <w:color w:val="000000"/>
          <w:spacing w:val="3"/>
          <w:sz w:val="28"/>
          <w:szCs w:val="28"/>
        </w:rPr>
        <w:t>Подготовительный этап</w:t>
      </w:r>
      <w:bookmarkEnd w:id="3"/>
    </w:p>
    <w:p w:rsidR="00987420" w:rsidRPr="00691EE5" w:rsidRDefault="00987420" w:rsidP="00987420">
      <w:pPr>
        <w:widowControl w:val="0"/>
        <w:tabs>
          <w:tab w:val="left" w:pos="274"/>
        </w:tabs>
        <w:spacing w:line="310" w:lineRule="exact"/>
        <w:outlineLvl w:val="0"/>
        <w:rPr>
          <w:b/>
          <w:bCs/>
          <w:spacing w:val="3"/>
          <w:sz w:val="28"/>
          <w:szCs w:val="28"/>
        </w:rPr>
      </w:pP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59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На подготовительном этапе проводится предварительное изучение предмета, объектов и информационной основы внешней проверки.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66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На данном этапе осуществляется подготовка запросов на предоставление информации, необходимой для проведения анализа бюджета.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70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По результатам предварительного изучения предмета и объектов внешней проверки подготавливается программа проведения, которая должна содержать основание его проведения, предмет и перечень объектов, цели и вопросы, сроки начала и окончания проведения внешней проверки на объектах, состав ответственных исполнителей, сроки представления на рассмотрение и утверждение заключения на годовой отчет об исполнении бюджета.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046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Программа проведения внешней проверки включает в себя следующий примерный набор вопросов:</w:t>
      </w:r>
    </w:p>
    <w:p w:rsidR="00987420" w:rsidRPr="00691EE5" w:rsidRDefault="00987420" w:rsidP="00987420">
      <w:pPr>
        <w:widowControl w:val="0"/>
        <w:numPr>
          <w:ilvl w:val="2"/>
          <w:numId w:val="7"/>
        </w:numPr>
        <w:tabs>
          <w:tab w:val="left" w:pos="1251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 части проверки бюджетной отчетности ГАБС и годового отчета об исполнении бюджета (контрольные действия, направленные на подтверждение, либо опровержение полноты и достоверности бюджетной отчетности):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366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соответствии объема бюджетной отчетности и годового отчета об исполнении бюджета бюджетному законодательству;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46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соблюдении сроков формирования и представления отчетности бюджетной отчетности и годового отчета об исполнении бюджета;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60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полноте состава и внутренней согласованности данных отчетности (в том числе за разные периоды);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соблюдении требований составления бюджетной отчётности, установленных приказами финансового управления;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7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 xml:space="preserve">о соответствии бюджетной отчетности сельского поселения </w:t>
      </w:r>
      <w:r w:rsidRPr="00691EE5">
        <w:rPr>
          <w:spacing w:val="2"/>
          <w:sz w:val="28"/>
          <w:szCs w:val="28"/>
        </w:rPr>
        <w:t>Халикеевский</w:t>
      </w:r>
      <w:r w:rsidRPr="00691EE5">
        <w:rPr>
          <w:color w:val="FF0000"/>
          <w:spacing w:val="2"/>
          <w:sz w:val="28"/>
          <w:szCs w:val="28"/>
        </w:rPr>
        <w:t xml:space="preserve"> </w:t>
      </w:r>
      <w:r w:rsidRPr="00691EE5"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Республики Башкортостан сводной бюджетной отчетности ГАБС;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соответствии характеристик объектов учета способу их отражения в учете и отчетности (при необходимости);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достоверности бюджетной отчетности и годового отчета об исполнении бюджета.</w:t>
      </w:r>
    </w:p>
    <w:p w:rsidR="00987420" w:rsidRPr="00691EE5" w:rsidRDefault="00987420" w:rsidP="00987420">
      <w:pPr>
        <w:widowControl w:val="0"/>
        <w:numPr>
          <w:ilvl w:val="2"/>
          <w:numId w:val="7"/>
        </w:numPr>
        <w:tabs>
          <w:tab w:val="left" w:pos="1456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В части анализа законности и результативности деятельности по исполнению местного бюджета, изложенной в годовом отчете об исполнении бюджета (экспертно-аналитические действия):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920"/>
        </w:tabs>
        <w:spacing w:line="310" w:lineRule="exact"/>
        <w:ind w:left="20" w:right="20" w:firstLine="62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полноте выполнения текстовых статей решения о бюджете, в том числе достижения (не достижения) целевых показателей, установленных решением о бюджете на отчетный год;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931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соответствии сводной бюджетной росписи решению о бюджете, в том числе анализ внесения изменений в сводную бюджетную роспись без внесения изменений в решение о бюджете;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89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о степени влияния нарушений и недостатков выявленных при осуществлении внешнего муниципального финансового контроля, на итоги исполнения бюджета за отчетный период.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74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Конкретный набор вопросов проведения внешней проверки определяется председателем Ревизионной комиссии исходя из сроков проведения, значимости и существенности ожидаемых выводов, содержания и особенностей исполнения решения о бюджете, возможности использования полученных результатов в ходе других контрольных и экспертно-аналитических мероприятий.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77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Утвержденная программа в ходе проведения внешней проверки при необходимости может быть дополнена или сокращена на основании решения руководителя ревизионной комиссии.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70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После утверждения программы осуществляется подготовка рабочего плана проведения внешней проверки.</w:t>
      </w: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363"/>
        </w:tabs>
        <w:spacing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Рабочий план содержит распределение конкретных заданий по выполнению программы проведения внешней проверки между участниками группы с указанием содержания работ (процедур) и сроков их исполнения.</w:t>
      </w:r>
    </w:p>
    <w:p w:rsidR="00987420" w:rsidRPr="00691EE5" w:rsidRDefault="00987420" w:rsidP="00987420">
      <w:pPr>
        <w:widowControl w:val="0"/>
        <w:spacing w:after="243" w:line="310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Руководитель контрольного мероприятия доводит рабочий план до сведения всех его участников.</w:t>
      </w:r>
    </w:p>
    <w:p w:rsidR="00987420" w:rsidRPr="00691EE5" w:rsidRDefault="00987420" w:rsidP="00987420">
      <w:pPr>
        <w:widowControl w:val="0"/>
        <w:numPr>
          <w:ilvl w:val="0"/>
          <w:numId w:val="7"/>
        </w:numPr>
        <w:tabs>
          <w:tab w:val="left" w:pos="297"/>
        </w:tabs>
        <w:spacing w:line="306" w:lineRule="exact"/>
        <w:ind w:left="20"/>
        <w:jc w:val="center"/>
        <w:outlineLvl w:val="0"/>
        <w:rPr>
          <w:b/>
          <w:bCs/>
          <w:spacing w:val="3"/>
          <w:sz w:val="28"/>
          <w:szCs w:val="28"/>
        </w:rPr>
      </w:pPr>
      <w:bookmarkStart w:id="4" w:name="bookmark3"/>
      <w:r w:rsidRPr="00691EE5">
        <w:rPr>
          <w:b/>
          <w:bCs/>
          <w:color w:val="000000"/>
          <w:spacing w:val="3"/>
          <w:sz w:val="28"/>
          <w:szCs w:val="28"/>
        </w:rPr>
        <w:t>Основной этап</w:t>
      </w:r>
      <w:bookmarkEnd w:id="4"/>
    </w:p>
    <w:p w:rsidR="00987420" w:rsidRPr="00691EE5" w:rsidRDefault="00987420" w:rsidP="00987420">
      <w:pPr>
        <w:widowControl w:val="0"/>
        <w:tabs>
          <w:tab w:val="left" w:pos="297"/>
        </w:tabs>
        <w:spacing w:line="306" w:lineRule="exact"/>
        <w:ind w:left="20"/>
        <w:outlineLvl w:val="0"/>
        <w:rPr>
          <w:b/>
          <w:bCs/>
          <w:spacing w:val="3"/>
          <w:sz w:val="28"/>
          <w:szCs w:val="28"/>
        </w:rPr>
      </w:pPr>
    </w:p>
    <w:p w:rsidR="00987420" w:rsidRPr="00691EE5" w:rsidRDefault="00987420" w:rsidP="00987420">
      <w:pPr>
        <w:widowControl w:val="0"/>
        <w:numPr>
          <w:ilvl w:val="1"/>
          <w:numId w:val="7"/>
        </w:numPr>
        <w:tabs>
          <w:tab w:val="left" w:pos="1162"/>
        </w:tabs>
        <w:spacing w:line="306" w:lineRule="exact"/>
        <w:ind w:left="2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На основном этапе группой осуществляются:</w:t>
      </w:r>
    </w:p>
    <w:p w:rsidR="00987420" w:rsidRPr="00691EE5" w:rsidRDefault="00987420" w:rsidP="00987420">
      <w:pPr>
        <w:widowControl w:val="0"/>
        <w:numPr>
          <w:ilvl w:val="0"/>
          <w:numId w:val="8"/>
        </w:numPr>
        <w:tabs>
          <w:tab w:val="left" w:pos="1021"/>
        </w:tabs>
        <w:spacing w:line="306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контрольные действия по сбору и анализу фактических данных и информации для формирования доказательств по вопросам, включенным в программу с целью подтверждения либо опровержения полноты и достоверности бюджетной отчетности. Контрольные действия оформляются актами в отношении каждого ГАБС;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945"/>
        </w:tabs>
        <w:spacing w:line="306" w:lineRule="exact"/>
        <w:ind w:left="20" w:right="40" w:firstLine="660"/>
        <w:jc w:val="both"/>
        <w:rPr>
          <w:spacing w:val="2"/>
          <w:sz w:val="28"/>
          <w:szCs w:val="28"/>
        </w:rPr>
      </w:pPr>
      <w:r w:rsidRPr="00691EE5">
        <w:rPr>
          <w:color w:val="000000"/>
          <w:spacing w:val="2"/>
          <w:sz w:val="28"/>
          <w:szCs w:val="28"/>
        </w:rPr>
        <w:t>экспертно-аналитические действия по анализу информационной основы проведения внешней проверки и данных полученных в результате проведенных контрольных действи</w:t>
      </w:r>
      <w:r>
        <w:rPr>
          <w:color w:val="000000"/>
          <w:spacing w:val="2"/>
          <w:sz w:val="28"/>
          <w:szCs w:val="28"/>
        </w:rPr>
        <w:t>й по проверке бюджетной отчетности ГАБС за отчетный период для формирования экспертного мнения по вопросам, включенным в программу с целью анализа законности и результативности деятельности по исполнению местного бюджета изложенной в годовом отчете об исполнении бюджета. Экспертно-аналитические действия оформляются аналитической справкой.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4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Для дополнительного анализа и формирования выводов Ревизионной комиссии могут направляться запросы в органы государственной власти Российской Федерации, органы местного самоуправления, Управление Федеральной налоговой службы по субъекту Российской Федерации, иные учреждения и организации, иным лицам.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4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Информация, полученная в результате проверки бюджетной отчетности ГАБС и годового отчета об исполнении бюджета, дополнительных документов и материалов к годовому отчету должна позволить сделать вывод о полноте и достоверности данной отчетности.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Степень полноты бюджетной отчетности определяется наличием всех предусмотренных порядком ее составления форм отчетности, разделов (частей) форм отчетности, граф и строк форм отчетности.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2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Степень достоверности бюджетной отчетности определяется наличием в формах отчетности всех предусмотренных порядком ее составления числовых, натуральных и иных показателей, соответствием указанных показателей значениям, определенным в соответствии с порядком составления отчетности и ведения учета.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2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Грубыми нарушениями признаются факты неполноты и недостоверности отчетности, в случае устранения которых значение числового показателя строки (графы) формы сводной бюджетной отчетности об исполнении бюджета изменится не менее чем на 10%. В случае, если до устранения неполноты и недостоверности значение числового показателя было равно нулю, критерий существенности применяется к показателю более высокого уровня (в который включается значение рассматриваемого показателя). В случае разнонаправленных искажений (и в большую и в меньшую стороны) учитывается сумма их абсолютных значений (без учета знака).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5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Для устранения фактов неполноты и недостоверности показателей годового отчета об исполнении бюджета, которые утверждаются в решении об исполнении бюджета, субъекту бюджетной отчетности, допустившему нарушение, направляется предписание. Для устранения существенных фактов неполноты и недостоверности данных об остатках объектов учета на 1 января очередного финансового года главному администратору бюджетных средств направляется представление. Предложения, направленные на недопущение существенных, типовых или повторяющихся нарушений и недостатков в будущем, направляются финуправлению. В случае грубого нарушения главным администратором бюджетных средств правил ведения бюджетного учета и представления бюджетной отчетности (искажение любой статьи (строки) формы бухгалтерской отчетности не менее чем на 10%) Ревизионная комиссия в соответствии с законодательством принимает меры по привлечению виновных должностных лиц соответствующего главного администратора к административной ответственности.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5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При направлении предложений об устранении фактов неполноты и недостоверности бюджетной отчетности, иных нарушений нормативных правовых актов следует исходить из того, что на момент завершения внешней проверки бюджетная отчетность за отчетный год уже принята и консолидирована в отчетности об исполнении консолидированного бюджета.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 ходе проведения контрольных действий следует сформировать обоснованное мнение о наличии или отсутствии существенных фактов неполноты и недостоверности бюджетной отчетности.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309"/>
        </w:tabs>
        <w:spacing w:line="306" w:lineRule="exact"/>
        <w:ind w:left="20" w:right="20" w:firstLine="66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 ходе анализа отчета об исполнении бюджета определяются макроэкономические факторы, существенно повлиявшие на исполнение бюджета (динамика производства товаров, работ, услуг, налогооблагаемой базы и т.д.), а также основные социально-экономические результаты исполнения бюджета (влияние на уровень доходов населения, состояние инфраструктуры, инвестиционную и производственную деятельность и т.п.).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305"/>
        </w:tabs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 ходе проверки исполнения решения о бюджете рассматривается соблюдение (выполнение) бюджетных назначений (в том числе предельных) по доходам, расходам, источникам финансирования дефицита, объему заимствований, муниципального долга, бюджетных кредитов и гарантий. В зависимости от экономической и правовой природы бюджетных назначений рассматриваться может их соблюдение (не превышение) и (или) достижение (выполнение).</w:t>
      </w:r>
    </w:p>
    <w:p w:rsidR="00987420" w:rsidRDefault="00987420" w:rsidP="00987420">
      <w:pPr>
        <w:widowControl w:val="0"/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Процент (доля) исполнения бюджетных назначений, достижение целевых показателей муниципальных программ рассматриваются как индикаторы достижения установленных результатов бюджетной деятельности и степени ее эффективности. При этом вывод о степени эффективности бюджетной деятельности (использования бюджетных средств) может делаться в случае, если в ходе внешней проверки и (или) ранее проведенных мероприятий была получена информация о причинах и последствиях неисполнения бюджетных назначений.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298"/>
        </w:tabs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Контроль по отдельным направлениям может осуществляться для проверки устранения в отчетном финансовом году нарушений и недостатков, установленных ранее, а также оценки необходимости проведения отдельного контрольного или экспертно-аналитического мероприятия по соответствующему вопросу.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302"/>
        </w:tabs>
        <w:spacing w:after="300"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Информация о нарушениях и недостатках, выявленных в ходе внешней проверки, анализируется и обобщается, и является основанием для формирования предложений по совершенствованию исполнения бюджета, использованию имущества, ведению бюджетного учета и составлению бюджетной отчетности.</w:t>
      </w:r>
    </w:p>
    <w:p w:rsidR="00987420" w:rsidRDefault="00987420" w:rsidP="00987420">
      <w:pPr>
        <w:widowControl w:val="0"/>
        <w:numPr>
          <w:ilvl w:val="0"/>
          <w:numId w:val="7"/>
        </w:numPr>
        <w:tabs>
          <w:tab w:val="left" w:pos="274"/>
        </w:tabs>
        <w:spacing w:line="306" w:lineRule="exact"/>
        <w:jc w:val="center"/>
        <w:rPr>
          <w:b/>
          <w:bCs/>
          <w:spacing w:val="3"/>
          <w:sz w:val="28"/>
          <w:szCs w:val="28"/>
        </w:rPr>
      </w:pPr>
      <w:r>
        <w:rPr>
          <w:b/>
          <w:bCs/>
          <w:color w:val="000000"/>
          <w:spacing w:val="3"/>
          <w:sz w:val="28"/>
          <w:szCs w:val="28"/>
        </w:rPr>
        <w:t>Заключительный этап</w:t>
      </w:r>
    </w:p>
    <w:p w:rsidR="00987420" w:rsidRDefault="00987420" w:rsidP="00987420">
      <w:pPr>
        <w:widowControl w:val="0"/>
        <w:tabs>
          <w:tab w:val="left" w:pos="274"/>
        </w:tabs>
        <w:spacing w:line="306" w:lineRule="exact"/>
        <w:rPr>
          <w:b/>
          <w:bCs/>
          <w:spacing w:val="3"/>
          <w:sz w:val="28"/>
          <w:szCs w:val="28"/>
        </w:rPr>
      </w:pP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На заключительном этапе внешней проверки осуществляется подготовка заключения Ревизионной комиссии с учетом результатов проверки годовой бюджетной отчетности ГАБС, годового отчета об исполнении бюджета и анализа годового отчета об исполнении бюджета, утверждение заключения Ревизионной комиссии и одновременное направление в Совет и администрацию.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Подготовка заключения Ревизионной комиссии на годовой отчет об исполнении бюджета осуществляется в сроки, установленные Ревизионной комиссией в соответствии требованиями бюджетного законодательства.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76"/>
        </w:tabs>
        <w:spacing w:line="306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Структура заключения Ревизионной комиссии на годовой отчет об исполнении бюджета формируется исходя из задач (вопросов) внешней проверки и структуры решения о бюджете (в том числе принципов построения бюджетной классификации) и может включать следующие основные разделы: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0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общие положения (сроки и полнота представления документов, источники информации для заключения Ревизионной комиссии на годовой отчет об исполнении бюджета и т.д.);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244"/>
        </w:tabs>
        <w:spacing w:line="310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организационный раздел (основания осуществления деятельности, цели и задачи деятельности, организационная структура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Республики Башкортостан, количество подведомственных учреждений и т.д.);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230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результаты анализа информации полученной при проведении внешней проверки бюджетной отчетности ГРБС и годового отчета об исполнении бюджета;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240"/>
          <w:tab w:val="left" w:pos="8041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анализ показателей бюджетной отчетности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РБ (анализ соответствующих форм отчетности и пояснительной записки к отчетности);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предварительные итоги социально - экономического развития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РБ, общая характеристика исполнения бюджета;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исполнение доходной части бюджета, включая общую оценку доходов, налоговых и неналоговых доходов, безвозмездных поступлений;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исполнение расходной части бюджета, включая общую оценку расходов, анализ расходов на основе перечня муниципальных программ с учетом разделов и подразделов классификации расходов;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7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анализ бюджетных инвестиций;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7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анализ дебиторской и кредиторской задолженности;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7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оценка дефицита (профицита) бюджета и источников финансирования дефицита;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7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анализ долговых и гарантийных обязательств;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3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общий объем бюджетных ассигнований, направляемых на исполнение публичных нормативных обязательств;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50"/>
        </w:tabs>
        <w:spacing w:line="317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объем межбюджетных трансфертов, получаемых из других бюджетов и/или предоставляемых другим бюджетам бюджетной системы РФ;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49"/>
        </w:tabs>
        <w:spacing w:line="317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выводы и рекомендации;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049"/>
        </w:tabs>
        <w:spacing w:line="310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приложения.</w:t>
      </w:r>
    </w:p>
    <w:p w:rsidR="00987420" w:rsidRDefault="00987420" w:rsidP="00987420">
      <w:pPr>
        <w:widowControl w:val="0"/>
        <w:numPr>
          <w:ilvl w:val="1"/>
          <w:numId w:val="7"/>
        </w:numPr>
        <w:tabs>
          <w:tab w:val="left" w:pos="1168"/>
        </w:tabs>
        <w:spacing w:line="310" w:lineRule="exact"/>
        <w:ind w:lef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В заключение на годовой отчет об исполнении бюджета: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366"/>
        </w:tabs>
        <w:spacing w:line="310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отражаются основные вопросы соответствия исполнения бюджета Бюджетному кодексу Российской Федерации, общим задачам бюджетной политики, сформулированным в Послании Президента Российской Федерации Федеральному Собранию, основным направлениям бюджетной политики и основным направлениям налоговой политики сельского поселения </w:t>
      </w:r>
      <w:r>
        <w:rPr>
          <w:spacing w:val="2"/>
          <w:sz w:val="28"/>
          <w:szCs w:val="28"/>
        </w:rPr>
        <w:t>Халикеевский</w:t>
      </w:r>
      <w:r>
        <w:rPr>
          <w:color w:val="FF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сельсовет муниципального района Стерлибашевский район РБ, иным программным и стратегическим документам;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363"/>
        </w:tabs>
        <w:spacing w:line="310" w:lineRule="exact"/>
        <w:ind w:left="20" w:right="20" w:firstLine="68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дается оценка основных, наиболее значимых итогов и результатов исполнения бюджета, включая исполнение доходов, расходов и источников финансирования дефицита бюджета за отчетный финансовый год, а также оценка объема и структуры долговых и гарантийных обязательств;</w:t>
      </w:r>
    </w:p>
    <w:p w:rsidR="00987420" w:rsidRDefault="00987420" w:rsidP="00987420">
      <w:pPr>
        <w:widowControl w:val="0"/>
        <w:numPr>
          <w:ilvl w:val="0"/>
          <w:numId w:val="8"/>
        </w:numPr>
        <w:tabs>
          <w:tab w:val="left" w:pos="1374"/>
        </w:tabs>
        <w:spacing w:line="310" w:lineRule="exact"/>
        <w:ind w:left="20" w:right="20" w:hanging="20"/>
        <w:jc w:val="both"/>
        <w:rPr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отражаются все установленные факты неполноты и недостоверности показателей годового отчета об исполнении бюджета, которые утверждаются в решении об исполнении бюджета. В заключение отражаются основные факты неполноты и недостоверности бюджетной отчетности ГАБС исходя из их существенности.</w:t>
      </w:r>
    </w:p>
    <w:p w:rsidR="00987420" w:rsidRPr="00386955" w:rsidRDefault="00987420" w:rsidP="00987420">
      <w:pPr>
        <w:pStyle w:val="a6"/>
        <w:widowControl w:val="0"/>
        <w:numPr>
          <w:ilvl w:val="1"/>
          <w:numId w:val="7"/>
        </w:numPr>
        <w:tabs>
          <w:tab w:val="left" w:pos="1168"/>
        </w:tabs>
        <w:spacing w:after="0" w:line="310" w:lineRule="exact"/>
        <w:ind w:right="20"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386955">
        <w:rPr>
          <w:rFonts w:ascii="Times New Roman" w:hAnsi="Times New Roman"/>
          <w:color w:val="000000"/>
          <w:spacing w:val="2"/>
          <w:sz w:val="28"/>
          <w:szCs w:val="28"/>
        </w:rPr>
        <w:t>Выводы и предложения должны соответствовать структуре и содержанию заключения, отражать причины наиболее существенных отклонений и нарушений, допущенных в ходе исполнения бюджета. В выводах необходимо указывать возможные последствия нарушений в случае их несвоевременного устранения, а также, при необходимости, вносить предложения (рекомендации) по совершенствованию бюджетного процесса и нормативно-правовых актов по финансово-бюджетным вопросам, эффективности использования бюджетных средств.</w:t>
      </w:r>
    </w:p>
    <w:p w:rsidR="00987420" w:rsidRPr="00386955" w:rsidRDefault="00987420" w:rsidP="00987420">
      <w:pPr>
        <w:pStyle w:val="a6"/>
        <w:widowControl w:val="0"/>
        <w:numPr>
          <w:ilvl w:val="1"/>
          <w:numId w:val="7"/>
        </w:numPr>
        <w:tabs>
          <w:tab w:val="left" w:pos="1165"/>
        </w:tabs>
        <w:spacing w:after="303" w:line="310" w:lineRule="exact"/>
        <w:ind w:right="20" w:firstLine="426"/>
        <w:jc w:val="both"/>
        <w:rPr>
          <w:rFonts w:ascii="Times New Roman" w:hAnsi="Times New Roman"/>
          <w:spacing w:val="2"/>
          <w:sz w:val="28"/>
          <w:szCs w:val="28"/>
        </w:rPr>
      </w:pPr>
      <w:r w:rsidRPr="00386955">
        <w:rPr>
          <w:rFonts w:ascii="Times New Roman" w:hAnsi="Times New Roman"/>
          <w:color w:val="000000"/>
          <w:spacing w:val="2"/>
          <w:sz w:val="28"/>
          <w:szCs w:val="28"/>
        </w:rPr>
        <w:t>Заключение должно отвечать требованиям объективности, своевременности, обоснованности, четкости и доступности изложения. В заключении рекомендуется отражать как положительные, так и отрицательные моменты, выявленные в ходе внешней проверки.</w:t>
      </w:r>
    </w:p>
    <w:p w:rsidR="00987420" w:rsidRPr="00386955" w:rsidRDefault="00987420" w:rsidP="00987420">
      <w:pPr>
        <w:pStyle w:val="a6"/>
        <w:widowControl w:val="0"/>
        <w:tabs>
          <w:tab w:val="left" w:pos="1165"/>
        </w:tabs>
        <w:spacing w:after="303" w:line="310" w:lineRule="exact"/>
        <w:ind w:left="426" w:right="20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87420" w:rsidRPr="00386955" w:rsidRDefault="00987420" w:rsidP="00987420">
      <w:pPr>
        <w:pStyle w:val="a6"/>
        <w:widowControl w:val="0"/>
        <w:numPr>
          <w:ilvl w:val="0"/>
          <w:numId w:val="7"/>
        </w:numPr>
        <w:tabs>
          <w:tab w:val="left" w:pos="590"/>
        </w:tabs>
        <w:spacing w:after="0" w:line="306" w:lineRule="exact"/>
        <w:ind w:left="720"/>
        <w:jc w:val="center"/>
        <w:outlineLvl w:val="0"/>
        <w:rPr>
          <w:rFonts w:ascii="Times New Roman" w:hAnsi="Times New Roman"/>
          <w:bCs/>
          <w:color w:val="000000"/>
          <w:spacing w:val="3"/>
          <w:sz w:val="28"/>
          <w:szCs w:val="28"/>
        </w:rPr>
      </w:pPr>
      <w:bookmarkStart w:id="5" w:name="bookmark4"/>
      <w:r w:rsidRPr="00386955">
        <w:rPr>
          <w:rFonts w:ascii="Times New Roman" w:hAnsi="Times New Roman"/>
          <w:bCs/>
          <w:color w:val="000000"/>
          <w:spacing w:val="3"/>
          <w:sz w:val="28"/>
          <w:szCs w:val="28"/>
        </w:rPr>
        <w:t>Порядок рассмотрения и направления результатов внешней проверки</w:t>
      </w:r>
      <w:bookmarkEnd w:id="5"/>
    </w:p>
    <w:p w:rsidR="00987420" w:rsidRPr="00386955" w:rsidRDefault="00987420" w:rsidP="00987420">
      <w:pPr>
        <w:pStyle w:val="a6"/>
        <w:widowControl w:val="0"/>
        <w:tabs>
          <w:tab w:val="left" w:pos="590"/>
        </w:tabs>
        <w:spacing w:line="306" w:lineRule="exact"/>
        <w:outlineLvl w:val="0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</w:p>
    <w:p w:rsidR="00987420" w:rsidRPr="00691EE5" w:rsidRDefault="00987420" w:rsidP="00987420">
      <w:pPr>
        <w:pStyle w:val="a6"/>
        <w:widowControl w:val="0"/>
        <w:numPr>
          <w:ilvl w:val="1"/>
          <w:numId w:val="7"/>
        </w:numPr>
        <w:tabs>
          <w:tab w:val="left" w:pos="1172"/>
        </w:tabs>
        <w:spacing w:after="0" w:line="306" w:lineRule="exact"/>
        <w:ind w:right="20" w:firstLine="426"/>
        <w:jc w:val="both"/>
        <w:rPr>
          <w:rFonts w:ascii="Times New Roman" w:hAnsi="Times New Roman"/>
          <w:spacing w:val="2"/>
          <w:sz w:val="28"/>
          <w:szCs w:val="28"/>
        </w:rPr>
      </w:pPr>
      <w:r w:rsidRPr="00386955">
        <w:rPr>
          <w:rFonts w:ascii="Times New Roman" w:hAnsi="Times New Roman"/>
          <w:color w:val="000000"/>
          <w:spacing w:val="2"/>
          <w:sz w:val="28"/>
          <w:szCs w:val="28"/>
        </w:rPr>
        <w:t xml:space="preserve">Заключение Ревизионной комиссии на годовой отчет об исполнении бюджета готовится и утверждается в порядке, установленном Ревизионной комиссией, с учетом сроков его направления в Совет и администрацию, установленных Бюджетным кодексом Российской Федерации и Положением о бюджетном процессе сельского поселения </w:t>
      </w:r>
      <w:r w:rsidRPr="00386955">
        <w:rPr>
          <w:rFonts w:ascii="Times New Roman" w:hAnsi="Times New Roman"/>
          <w:spacing w:val="2"/>
          <w:sz w:val="28"/>
          <w:szCs w:val="28"/>
        </w:rPr>
        <w:t>Халикеевский</w:t>
      </w:r>
      <w:r w:rsidRPr="00386955">
        <w:rPr>
          <w:rFonts w:ascii="Times New Roman" w:hAnsi="Times New Roman"/>
          <w:color w:val="FF0000"/>
          <w:spacing w:val="2"/>
          <w:sz w:val="28"/>
          <w:szCs w:val="28"/>
        </w:rPr>
        <w:t xml:space="preserve"> </w:t>
      </w:r>
      <w:r w:rsidRPr="00386955">
        <w:rPr>
          <w:rFonts w:ascii="Times New Roman" w:hAnsi="Times New Roman"/>
          <w:color w:val="000000"/>
          <w:spacing w:val="2"/>
          <w:sz w:val="28"/>
          <w:szCs w:val="28"/>
        </w:rPr>
        <w:t>сельсовет муниципального района Стерлибашевский район Республики Башкортостан.</w:t>
      </w: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691EE5" w:rsidRPr="00386955" w:rsidRDefault="00691EE5" w:rsidP="00691EE5">
      <w:pPr>
        <w:pStyle w:val="a6"/>
        <w:widowControl w:val="0"/>
        <w:tabs>
          <w:tab w:val="left" w:pos="1172"/>
        </w:tabs>
        <w:spacing w:after="0" w:line="306" w:lineRule="exact"/>
        <w:ind w:right="20"/>
        <w:jc w:val="both"/>
        <w:rPr>
          <w:rFonts w:ascii="Times New Roman" w:hAnsi="Times New Roman"/>
          <w:spacing w:val="2"/>
          <w:sz w:val="28"/>
          <w:szCs w:val="28"/>
        </w:rPr>
      </w:pPr>
    </w:p>
    <w:sectPr w:rsidR="00691EE5" w:rsidRPr="00386955" w:rsidSect="00993024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83" w:rsidRDefault="00467B83" w:rsidP="00C93E24">
      <w:r>
        <w:separator/>
      </w:r>
    </w:p>
  </w:endnote>
  <w:endnote w:type="continuationSeparator" w:id="0">
    <w:p w:rsidR="00467B83" w:rsidRDefault="00467B83" w:rsidP="00C9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83" w:rsidRDefault="00467B83" w:rsidP="00C93E24">
      <w:r>
        <w:separator/>
      </w:r>
    </w:p>
  </w:footnote>
  <w:footnote w:type="continuationSeparator" w:id="0">
    <w:p w:rsidR="00467B83" w:rsidRDefault="00467B83" w:rsidP="00C9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F5CAEA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1D86008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4"/>
        <w:szCs w:val="24"/>
        <w:u w:val="none"/>
        <w:effect w:val="none"/>
      </w:rPr>
    </w:lvl>
  </w:abstractNum>
  <w:abstractNum w:abstractNumId="3">
    <w:nsid w:val="2D4B4DD0"/>
    <w:multiLevelType w:val="hybridMultilevel"/>
    <w:tmpl w:val="7E48F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436E27"/>
    <w:multiLevelType w:val="hybridMultilevel"/>
    <w:tmpl w:val="AE206EA6"/>
    <w:lvl w:ilvl="0" w:tplc="2B6C168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C001F"/>
    <w:multiLevelType w:val="hybridMultilevel"/>
    <w:tmpl w:val="96EA0E22"/>
    <w:lvl w:ilvl="0" w:tplc="E00812B2">
      <w:start w:val="1"/>
      <w:numFmt w:val="decimal"/>
      <w:lvlText w:val="%1."/>
      <w:lvlJc w:val="left"/>
      <w:pPr>
        <w:tabs>
          <w:tab w:val="num" w:pos="-285"/>
        </w:tabs>
        <w:ind w:left="-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5"/>
        </w:tabs>
        <w:ind w:left="4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155"/>
        </w:tabs>
        <w:ind w:left="11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75"/>
        </w:tabs>
        <w:ind w:left="18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95"/>
        </w:tabs>
        <w:ind w:left="25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15"/>
        </w:tabs>
        <w:ind w:left="33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35"/>
        </w:tabs>
        <w:ind w:left="40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755"/>
        </w:tabs>
        <w:ind w:left="47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75"/>
        </w:tabs>
        <w:ind w:left="5475" w:hanging="180"/>
      </w:pPr>
    </w:lvl>
  </w:abstractNum>
  <w:abstractNum w:abstractNumId="6">
    <w:nsid w:val="6CC17EB1"/>
    <w:multiLevelType w:val="hybridMultilevel"/>
    <w:tmpl w:val="9F2264D4"/>
    <w:lvl w:ilvl="0" w:tplc="25C660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561B09"/>
    <w:multiLevelType w:val="hybridMultilevel"/>
    <w:tmpl w:val="D3667C44"/>
    <w:lvl w:ilvl="0" w:tplc="880CB94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F61"/>
    <w:rsid w:val="0000244C"/>
    <w:rsid w:val="00007E6A"/>
    <w:rsid w:val="000122FD"/>
    <w:rsid w:val="00012751"/>
    <w:rsid w:val="000161C8"/>
    <w:rsid w:val="0002399A"/>
    <w:rsid w:val="0002428A"/>
    <w:rsid w:val="00033FC5"/>
    <w:rsid w:val="00046654"/>
    <w:rsid w:val="00052EDF"/>
    <w:rsid w:val="00056CD4"/>
    <w:rsid w:val="000638C1"/>
    <w:rsid w:val="00064FD1"/>
    <w:rsid w:val="0007315E"/>
    <w:rsid w:val="0008197C"/>
    <w:rsid w:val="000926AB"/>
    <w:rsid w:val="000A0E48"/>
    <w:rsid w:val="000C2554"/>
    <w:rsid w:val="000C3ADB"/>
    <w:rsid w:val="000C78CB"/>
    <w:rsid w:val="000E25A5"/>
    <w:rsid w:val="000E6313"/>
    <w:rsid w:val="00104A03"/>
    <w:rsid w:val="001070F0"/>
    <w:rsid w:val="00111B0C"/>
    <w:rsid w:val="00112D68"/>
    <w:rsid w:val="0012601D"/>
    <w:rsid w:val="00134620"/>
    <w:rsid w:val="001360E8"/>
    <w:rsid w:val="00147CF9"/>
    <w:rsid w:val="00157C00"/>
    <w:rsid w:val="00176E72"/>
    <w:rsid w:val="00177B1C"/>
    <w:rsid w:val="001B277D"/>
    <w:rsid w:val="001C009A"/>
    <w:rsid w:val="001D058C"/>
    <w:rsid w:val="001D0E3F"/>
    <w:rsid w:val="001E2D2D"/>
    <w:rsid w:val="001F118B"/>
    <w:rsid w:val="001F5CB3"/>
    <w:rsid w:val="0020223E"/>
    <w:rsid w:val="0021036C"/>
    <w:rsid w:val="00246F80"/>
    <w:rsid w:val="00255063"/>
    <w:rsid w:val="00276F09"/>
    <w:rsid w:val="0028528D"/>
    <w:rsid w:val="00286C0A"/>
    <w:rsid w:val="00294392"/>
    <w:rsid w:val="002A0BFA"/>
    <w:rsid w:val="002A1E8D"/>
    <w:rsid w:val="002C0325"/>
    <w:rsid w:val="002C0BEC"/>
    <w:rsid w:val="002C304D"/>
    <w:rsid w:val="002C5388"/>
    <w:rsid w:val="002C7520"/>
    <w:rsid w:val="002F098A"/>
    <w:rsid w:val="002F387F"/>
    <w:rsid w:val="003058E8"/>
    <w:rsid w:val="00307E65"/>
    <w:rsid w:val="003167AD"/>
    <w:rsid w:val="003223AA"/>
    <w:rsid w:val="00322EB2"/>
    <w:rsid w:val="003240FF"/>
    <w:rsid w:val="00333FA5"/>
    <w:rsid w:val="003344BD"/>
    <w:rsid w:val="00337488"/>
    <w:rsid w:val="00340EB2"/>
    <w:rsid w:val="00345D50"/>
    <w:rsid w:val="003628A7"/>
    <w:rsid w:val="00364C63"/>
    <w:rsid w:val="00365407"/>
    <w:rsid w:val="00373F09"/>
    <w:rsid w:val="00380C56"/>
    <w:rsid w:val="00386955"/>
    <w:rsid w:val="003A7DB8"/>
    <w:rsid w:val="003B12CC"/>
    <w:rsid w:val="003B24ED"/>
    <w:rsid w:val="003B4093"/>
    <w:rsid w:val="003B4FD0"/>
    <w:rsid w:val="003C460C"/>
    <w:rsid w:val="003D24B2"/>
    <w:rsid w:val="003D511E"/>
    <w:rsid w:val="003F561B"/>
    <w:rsid w:val="003F69C5"/>
    <w:rsid w:val="004025B2"/>
    <w:rsid w:val="004049AC"/>
    <w:rsid w:val="004454A6"/>
    <w:rsid w:val="00467B83"/>
    <w:rsid w:val="004800CA"/>
    <w:rsid w:val="00492F06"/>
    <w:rsid w:val="00497412"/>
    <w:rsid w:val="004A1834"/>
    <w:rsid w:val="004B0B40"/>
    <w:rsid w:val="004B4041"/>
    <w:rsid w:val="004C5B9A"/>
    <w:rsid w:val="004D3AF9"/>
    <w:rsid w:val="004F1B1E"/>
    <w:rsid w:val="0050610C"/>
    <w:rsid w:val="00521E20"/>
    <w:rsid w:val="00526478"/>
    <w:rsid w:val="005323E5"/>
    <w:rsid w:val="00533463"/>
    <w:rsid w:val="00542AD6"/>
    <w:rsid w:val="0054382A"/>
    <w:rsid w:val="005468ED"/>
    <w:rsid w:val="00552A26"/>
    <w:rsid w:val="00553147"/>
    <w:rsid w:val="0056288F"/>
    <w:rsid w:val="005637F3"/>
    <w:rsid w:val="00571FA1"/>
    <w:rsid w:val="00581BF9"/>
    <w:rsid w:val="005A2C08"/>
    <w:rsid w:val="005A2E62"/>
    <w:rsid w:val="005C5104"/>
    <w:rsid w:val="005D74F6"/>
    <w:rsid w:val="005E75A8"/>
    <w:rsid w:val="005F2A43"/>
    <w:rsid w:val="00610415"/>
    <w:rsid w:val="00612470"/>
    <w:rsid w:val="00613F4D"/>
    <w:rsid w:val="006333E0"/>
    <w:rsid w:val="00636F8E"/>
    <w:rsid w:val="00643CDA"/>
    <w:rsid w:val="006462AD"/>
    <w:rsid w:val="00651D0F"/>
    <w:rsid w:val="006549D0"/>
    <w:rsid w:val="00657295"/>
    <w:rsid w:val="00661DA1"/>
    <w:rsid w:val="00664B9C"/>
    <w:rsid w:val="006812CD"/>
    <w:rsid w:val="00691EE5"/>
    <w:rsid w:val="006A6C38"/>
    <w:rsid w:val="006B4BD0"/>
    <w:rsid w:val="006D61D0"/>
    <w:rsid w:val="006E5262"/>
    <w:rsid w:val="006E6A0E"/>
    <w:rsid w:val="006F13A7"/>
    <w:rsid w:val="006F4AE0"/>
    <w:rsid w:val="00705A1F"/>
    <w:rsid w:val="00711AA1"/>
    <w:rsid w:val="007168A3"/>
    <w:rsid w:val="00740E2A"/>
    <w:rsid w:val="00743191"/>
    <w:rsid w:val="00743988"/>
    <w:rsid w:val="007522C8"/>
    <w:rsid w:val="007636D3"/>
    <w:rsid w:val="00764C65"/>
    <w:rsid w:val="007701EB"/>
    <w:rsid w:val="0077538E"/>
    <w:rsid w:val="007761C7"/>
    <w:rsid w:val="00781C3C"/>
    <w:rsid w:val="00783407"/>
    <w:rsid w:val="00792444"/>
    <w:rsid w:val="00797FC5"/>
    <w:rsid w:val="007A12A5"/>
    <w:rsid w:val="007A6169"/>
    <w:rsid w:val="007B3FD6"/>
    <w:rsid w:val="007B4AA6"/>
    <w:rsid w:val="007C23F0"/>
    <w:rsid w:val="007C65D0"/>
    <w:rsid w:val="007D03BC"/>
    <w:rsid w:val="007E23CE"/>
    <w:rsid w:val="007E7722"/>
    <w:rsid w:val="007F2D27"/>
    <w:rsid w:val="00805C4E"/>
    <w:rsid w:val="0081090E"/>
    <w:rsid w:val="00814099"/>
    <w:rsid w:val="0082466F"/>
    <w:rsid w:val="00831F61"/>
    <w:rsid w:val="00843830"/>
    <w:rsid w:val="008545C0"/>
    <w:rsid w:val="0086451C"/>
    <w:rsid w:val="00872E5A"/>
    <w:rsid w:val="00884B26"/>
    <w:rsid w:val="00884E6B"/>
    <w:rsid w:val="00887E2F"/>
    <w:rsid w:val="008C1E71"/>
    <w:rsid w:val="008C65D6"/>
    <w:rsid w:val="008D7A32"/>
    <w:rsid w:val="008F4513"/>
    <w:rsid w:val="00907CC3"/>
    <w:rsid w:val="00916F5E"/>
    <w:rsid w:val="00930BE8"/>
    <w:rsid w:val="00934B50"/>
    <w:rsid w:val="00941898"/>
    <w:rsid w:val="00971327"/>
    <w:rsid w:val="00984E00"/>
    <w:rsid w:val="00987420"/>
    <w:rsid w:val="009919AE"/>
    <w:rsid w:val="00993024"/>
    <w:rsid w:val="00995F0F"/>
    <w:rsid w:val="009B34C2"/>
    <w:rsid w:val="009C069B"/>
    <w:rsid w:val="009D0943"/>
    <w:rsid w:val="009D4349"/>
    <w:rsid w:val="009E0820"/>
    <w:rsid w:val="00A045DB"/>
    <w:rsid w:val="00A20CE1"/>
    <w:rsid w:val="00A266CB"/>
    <w:rsid w:val="00A35D97"/>
    <w:rsid w:val="00A37230"/>
    <w:rsid w:val="00A622B0"/>
    <w:rsid w:val="00A92600"/>
    <w:rsid w:val="00AA305B"/>
    <w:rsid w:val="00AA3BE6"/>
    <w:rsid w:val="00AB2281"/>
    <w:rsid w:val="00AB648E"/>
    <w:rsid w:val="00AC0C58"/>
    <w:rsid w:val="00AE3FD5"/>
    <w:rsid w:val="00AE5192"/>
    <w:rsid w:val="00AF2C27"/>
    <w:rsid w:val="00AF43B7"/>
    <w:rsid w:val="00AF760F"/>
    <w:rsid w:val="00B24EC6"/>
    <w:rsid w:val="00B2594D"/>
    <w:rsid w:val="00B25FA3"/>
    <w:rsid w:val="00B26E4E"/>
    <w:rsid w:val="00B3275C"/>
    <w:rsid w:val="00B51F1E"/>
    <w:rsid w:val="00B62182"/>
    <w:rsid w:val="00B75A79"/>
    <w:rsid w:val="00B85EB4"/>
    <w:rsid w:val="00B91446"/>
    <w:rsid w:val="00B96717"/>
    <w:rsid w:val="00BB00A1"/>
    <w:rsid w:val="00BD3376"/>
    <w:rsid w:val="00BD6260"/>
    <w:rsid w:val="00BD7788"/>
    <w:rsid w:val="00BF3F42"/>
    <w:rsid w:val="00C00B71"/>
    <w:rsid w:val="00C0379C"/>
    <w:rsid w:val="00C04272"/>
    <w:rsid w:val="00C220E9"/>
    <w:rsid w:val="00C35FBA"/>
    <w:rsid w:val="00C3710C"/>
    <w:rsid w:val="00C42116"/>
    <w:rsid w:val="00C46E3D"/>
    <w:rsid w:val="00C57454"/>
    <w:rsid w:val="00C602E5"/>
    <w:rsid w:val="00C67A77"/>
    <w:rsid w:val="00C76288"/>
    <w:rsid w:val="00C82DD3"/>
    <w:rsid w:val="00C86A68"/>
    <w:rsid w:val="00C87FE9"/>
    <w:rsid w:val="00C93E24"/>
    <w:rsid w:val="00C96077"/>
    <w:rsid w:val="00CB0357"/>
    <w:rsid w:val="00CE3386"/>
    <w:rsid w:val="00CE338B"/>
    <w:rsid w:val="00CE37EA"/>
    <w:rsid w:val="00CE3C6B"/>
    <w:rsid w:val="00CE3C85"/>
    <w:rsid w:val="00CE76B8"/>
    <w:rsid w:val="00CF6ECE"/>
    <w:rsid w:val="00D100A9"/>
    <w:rsid w:val="00D14CBB"/>
    <w:rsid w:val="00D23DCF"/>
    <w:rsid w:val="00D41D9C"/>
    <w:rsid w:val="00D42E93"/>
    <w:rsid w:val="00D61945"/>
    <w:rsid w:val="00D649B2"/>
    <w:rsid w:val="00D73BA1"/>
    <w:rsid w:val="00D82F09"/>
    <w:rsid w:val="00D96589"/>
    <w:rsid w:val="00D97617"/>
    <w:rsid w:val="00DA01CF"/>
    <w:rsid w:val="00DA6196"/>
    <w:rsid w:val="00DB4F0D"/>
    <w:rsid w:val="00DB7573"/>
    <w:rsid w:val="00DC0EC7"/>
    <w:rsid w:val="00DC3F99"/>
    <w:rsid w:val="00DE7E75"/>
    <w:rsid w:val="00DF2604"/>
    <w:rsid w:val="00DF3D4B"/>
    <w:rsid w:val="00E105C3"/>
    <w:rsid w:val="00E115AD"/>
    <w:rsid w:val="00E14BC3"/>
    <w:rsid w:val="00E20C9B"/>
    <w:rsid w:val="00E30304"/>
    <w:rsid w:val="00E32850"/>
    <w:rsid w:val="00E4278E"/>
    <w:rsid w:val="00E45F44"/>
    <w:rsid w:val="00E5167A"/>
    <w:rsid w:val="00E542EE"/>
    <w:rsid w:val="00E56C50"/>
    <w:rsid w:val="00E63103"/>
    <w:rsid w:val="00E66CF4"/>
    <w:rsid w:val="00E952D4"/>
    <w:rsid w:val="00EA02DC"/>
    <w:rsid w:val="00EA205A"/>
    <w:rsid w:val="00EB5929"/>
    <w:rsid w:val="00ED7002"/>
    <w:rsid w:val="00ED7772"/>
    <w:rsid w:val="00EF1717"/>
    <w:rsid w:val="00EF4098"/>
    <w:rsid w:val="00EF5EBA"/>
    <w:rsid w:val="00EF67CC"/>
    <w:rsid w:val="00F05F64"/>
    <w:rsid w:val="00F07680"/>
    <w:rsid w:val="00F2336E"/>
    <w:rsid w:val="00F252E1"/>
    <w:rsid w:val="00F33902"/>
    <w:rsid w:val="00F33CDF"/>
    <w:rsid w:val="00F42E1C"/>
    <w:rsid w:val="00F6432E"/>
    <w:rsid w:val="00F67826"/>
    <w:rsid w:val="00F7421E"/>
    <w:rsid w:val="00F74D3C"/>
    <w:rsid w:val="00F774DE"/>
    <w:rsid w:val="00F775DE"/>
    <w:rsid w:val="00FC4229"/>
    <w:rsid w:val="00FC7A43"/>
    <w:rsid w:val="00FE0CFA"/>
    <w:rsid w:val="00FE7B68"/>
    <w:rsid w:val="00FF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F61"/>
    <w:rPr>
      <w:sz w:val="24"/>
      <w:szCs w:val="24"/>
    </w:rPr>
  </w:style>
  <w:style w:type="paragraph" w:styleId="1">
    <w:name w:val="heading 1"/>
    <w:basedOn w:val="a"/>
    <w:next w:val="a"/>
    <w:qFormat/>
    <w:rsid w:val="00D23DCF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текст Знак"/>
    <w:aliases w:val="Знак1 Знак,Знак5 Знак,body text Знак1,body text Знак Знак1,body text Знак Знак Знак,bt Знак,ändrad Знак,body text1 Знак,bt1 Знак,body text2 Знак,bt2 Знак,body text11 Знак,bt11 Знак,body text3 Знак,bt3 Знак,paragraph 2 Знак,EHPT Знак"/>
    <w:link w:val="a4"/>
    <w:locked/>
    <w:rsid w:val="00831F61"/>
    <w:rPr>
      <w:sz w:val="24"/>
      <w:szCs w:val="24"/>
      <w:lang w:val="ru-RU" w:eastAsia="ru-RU" w:bidi="ar-SA"/>
    </w:rPr>
  </w:style>
  <w:style w:type="paragraph" w:styleId="a4">
    <w:name w:val="Body Text"/>
    <w:aliases w:val="Знак1,Знак5,body text,body text Знак,body text Знак Знак,bt,ändrad,body text1,bt1,body text2,bt2,body text11,bt11,body text3,bt3,paragraph 2,paragraph 21,EHPT,Body Text2,b,Body Text level 2"/>
    <w:basedOn w:val="a"/>
    <w:link w:val="a3"/>
    <w:rsid w:val="00831F61"/>
    <w:pPr>
      <w:jc w:val="center"/>
    </w:pPr>
  </w:style>
  <w:style w:type="character" w:customStyle="1" w:styleId="3">
    <w:name w:val="Основной текст 3 Знак"/>
    <w:link w:val="30"/>
    <w:locked/>
    <w:rsid w:val="00831F61"/>
    <w:rPr>
      <w:sz w:val="16"/>
      <w:szCs w:val="16"/>
      <w:lang w:val="ru-RU" w:eastAsia="ru-RU" w:bidi="ar-SA"/>
    </w:rPr>
  </w:style>
  <w:style w:type="paragraph" w:styleId="30">
    <w:name w:val="Body Text 3"/>
    <w:basedOn w:val="a"/>
    <w:link w:val="3"/>
    <w:rsid w:val="00831F61"/>
    <w:pPr>
      <w:spacing w:after="120"/>
    </w:pPr>
    <w:rPr>
      <w:sz w:val="16"/>
      <w:szCs w:val="16"/>
    </w:rPr>
  </w:style>
  <w:style w:type="paragraph" w:styleId="2">
    <w:name w:val="Body Text Indent 2"/>
    <w:basedOn w:val="a"/>
    <w:link w:val="20"/>
    <w:uiPriority w:val="99"/>
    <w:rsid w:val="00C220E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C220E9"/>
    <w:rPr>
      <w:sz w:val="24"/>
      <w:szCs w:val="24"/>
      <w:lang w:val="ru-RU" w:eastAsia="ru-RU" w:bidi="ar-SA"/>
    </w:rPr>
  </w:style>
  <w:style w:type="table" w:styleId="a5">
    <w:name w:val="Table Grid"/>
    <w:basedOn w:val="a1"/>
    <w:rsid w:val="00B51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">
    <w:name w:val="ConsPlusNormal Знак"/>
    <w:link w:val="ConsPlusNormal0"/>
    <w:locked/>
    <w:rsid w:val="00D23DCF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rsid w:val="00D23D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List Paragraph"/>
    <w:basedOn w:val="a"/>
    <w:uiPriority w:val="34"/>
    <w:qFormat/>
    <w:rsid w:val="00C93E2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harChar">
    <w:name w:val="Char Char"/>
    <w:basedOn w:val="a"/>
    <w:rsid w:val="00C93E24"/>
    <w:rPr>
      <w:rFonts w:ascii="Times New Roman CYR" w:hAnsi="Times New Roman CYR" w:cs="Times New Roman CYR"/>
      <w:sz w:val="20"/>
      <w:szCs w:val="20"/>
      <w:lang w:val="en-US" w:eastAsia="en-US"/>
    </w:rPr>
  </w:style>
  <w:style w:type="paragraph" w:styleId="a7">
    <w:name w:val="header"/>
    <w:basedOn w:val="a"/>
    <w:link w:val="a8"/>
    <w:rsid w:val="00C93E2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C93E24"/>
    <w:rPr>
      <w:sz w:val="24"/>
      <w:szCs w:val="24"/>
    </w:rPr>
  </w:style>
  <w:style w:type="paragraph" w:styleId="a9">
    <w:name w:val="footer"/>
    <w:basedOn w:val="a"/>
    <w:link w:val="aa"/>
    <w:rsid w:val="00C93E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C93E24"/>
    <w:rPr>
      <w:sz w:val="24"/>
      <w:szCs w:val="24"/>
    </w:rPr>
  </w:style>
  <w:style w:type="paragraph" w:styleId="ab">
    <w:name w:val="No Spacing"/>
    <w:uiPriority w:val="1"/>
    <w:qFormat/>
    <w:rsid w:val="007761C7"/>
    <w:rPr>
      <w:sz w:val="24"/>
      <w:szCs w:val="24"/>
    </w:rPr>
  </w:style>
  <w:style w:type="paragraph" w:styleId="ac">
    <w:name w:val="Balloon Text"/>
    <w:basedOn w:val="a"/>
    <w:link w:val="ad"/>
    <w:rsid w:val="00F076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F07680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A3BE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F61"/>
    <w:rPr>
      <w:sz w:val="24"/>
      <w:szCs w:val="24"/>
    </w:rPr>
  </w:style>
  <w:style w:type="paragraph" w:styleId="1">
    <w:name w:val="heading 1"/>
    <w:basedOn w:val="a"/>
    <w:next w:val="a"/>
    <w:qFormat/>
    <w:rsid w:val="00D23DCF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текст Знак"/>
    <w:aliases w:val="Знак1 Знак,Знак5 Знак,body text Знак1,body text Знак Знак1,body text Знак Знак Знак,bt Знак,ändrad Знак,body text1 Знак,bt1 Знак,body text2 Знак,bt2 Знак,body text11 Знак,bt11 Знак,body text3 Знак,bt3 Знак,paragraph 2 Знак,EHPT Знак"/>
    <w:link w:val="a4"/>
    <w:locked/>
    <w:rsid w:val="00831F61"/>
    <w:rPr>
      <w:sz w:val="24"/>
      <w:szCs w:val="24"/>
      <w:lang w:val="ru-RU" w:eastAsia="ru-RU" w:bidi="ar-SA"/>
    </w:rPr>
  </w:style>
  <w:style w:type="paragraph" w:styleId="a4">
    <w:name w:val="Body Text"/>
    <w:aliases w:val="Знак1,Знак5,body text,body text Знак,body text Знак Знак,bt,ändrad,body text1,bt1,body text2,bt2,body text11,bt11,body text3,bt3,paragraph 2,paragraph 21,EHPT,Body Text2,b,Body Text level 2"/>
    <w:basedOn w:val="a"/>
    <w:link w:val="a3"/>
    <w:rsid w:val="00831F61"/>
    <w:pPr>
      <w:jc w:val="center"/>
    </w:pPr>
  </w:style>
  <w:style w:type="character" w:customStyle="1" w:styleId="3">
    <w:name w:val="Основной текст 3 Знак"/>
    <w:link w:val="30"/>
    <w:locked/>
    <w:rsid w:val="00831F61"/>
    <w:rPr>
      <w:sz w:val="16"/>
      <w:szCs w:val="16"/>
      <w:lang w:val="ru-RU" w:eastAsia="ru-RU" w:bidi="ar-SA"/>
    </w:rPr>
  </w:style>
  <w:style w:type="paragraph" w:styleId="30">
    <w:name w:val="Body Text 3"/>
    <w:basedOn w:val="a"/>
    <w:link w:val="3"/>
    <w:rsid w:val="00831F61"/>
    <w:pPr>
      <w:spacing w:after="120"/>
    </w:pPr>
    <w:rPr>
      <w:sz w:val="16"/>
      <w:szCs w:val="16"/>
    </w:rPr>
  </w:style>
  <w:style w:type="paragraph" w:styleId="2">
    <w:name w:val="Body Text Indent 2"/>
    <w:basedOn w:val="a"/>
    <w:link w:val="20"/>
    <w:uiPriority w:val="99"/>
    <w:rsid w:val="00C220E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C220E9"/>
    <w:rPr>
      <w:sz w:val="24"/>
      <w:szCs w:val="24"/>
      <w:lang w:val="ru-RU" w:eastAsia="ru-RU" w:bidi="ar-SA"/>
    </w:rPr>
  </w:style>
  <w:style w:type="table" w:styleId="a5">
    <w:name w:val="Table Grid"/>
    <w:basedOn w:val="a1"/>
    <w:rsid w:val="00B51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">
    <w:name w:val="ConsPlusNormal Знак"/>
    <w:link w:val="ConsPlusNormal0"/>
    <w:locked/>
    <w:rsid w:val="00D23DCF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rsid w:val="00D23D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List Paragraph"/>
    <w:basedOn w:val="a"/>
    <w:uiPriority w:val="34"/>
    <w:qFormat/>
    <w:rsid w:val="00C93E2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harChar">
    <w:name w:val="Char Char"/>
    <w:basedOn w:val="a"/>
    <w:rsid w:val="00C93E24"/>
    <w:rPr>
      <w:rFonts w:ascii="Times New Roman CYR" w:hAnsi="Times New Roman CYR" w:cs="Times New Roman CYR"/>
      <w:sz w:val="20"/>
      <w:szCs w:val="20"/>
      <w:lang w:val="en-US" w:eastAsia="en-US"/>
    </w:rPr>
  </w:style>
  <w:style w:type="paragraph" w:styleId="a7">
    <w:name w:val="header"/>
    <w:basedOn w:val="a"/>
    <w:link w:val="a8"/>
    <w:rsid w:val="00C93E2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C93E24"/>
    <w:rPr>
      <w:sz w:val="24"/>
      <w:szCs w:val="24"/>
    </w:rPr>
  </w:style>
  <w:style w:type="paragraph" w:styleId="a9">
    <w:name w:val="footer"/>
    <w:basedOn w:val="a"/>
    <w:link w:val="aa"/>
    <w:rsid w:val="00C93E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C93E24"/>
    <w:rPr>
      <w:sz w:val="24"/>
      <w:szCs w:val="24"/>
    </w:rPr>
  </w:style>
  <w:style w:type="paragraph" w:styleId="ab">
    <w:name w:val="No Spacing"/>
    <w:uiPriority w:val="1"/>
    <w:qFormat/>
    <w:rsid w:val="007761C7"/>
    <w:rPr>
      <w:sz w:val="24"/>
      <w:szCs w:val="24"/>
    </w:rPr>
  </w:style>
  <w:style w:type="paragraph" w:styleId="ac">
    <w:name w:val="Balloon Text"/>
    <w:basedOn w:val="a"/>
    <w:link w:val="ad"/>
    <w:rsid w:val="00F076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F07680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A3B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4B756-D680-4367-B6AE-1DF6A2C5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БАШKОРТОСТАН РЕСПУБЛИКАҺЫ</vt:lpstr>
    </vt:vector>
  </TitlesOfParts>
  <Company/>
  <LinksUpToDate>false</LinksUpToDate>
  <CharactersWithSpaces>27210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БАШKОРТОСТАН РЕСПУБЛИКАҺЫ</dc:title>
  <dc:creator>Adm</dc:creator>
  <cp:lastModifiedBy>User Windows</cp:lastModifiedBy>
  <cp:revision>2</cp:revision>
  <cp:lastPrinted>2020-08-24T11:19:00Z</cp:lastPrinted>
  <dcterms:created xsi:type="dcterms:W3CDTF">2020-08-31T05:42:00Z</dcterms:created>
  <dcterms:modified xsi:type="dcterms:W3CDTF">2020-08-31T05:42:00Z</dcterms:modified>
</cp:coreProperties>
</file>